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C5" w:rsidRPr="00143A1F" w:rsidRDefault="00D072C5" w:rsidP="00A61447">
      <w:pPr>
        <w:jc w:val="center"/>
        <w:rPr>
          <w:rFonts w:ascii="Century Gothic" w:hAnsi="Century Gothic"/>
          <w:noProof/>
          <w:lang w:val="en-ZA" w:eastAsia="en-ZA"/>
        </w:rPr>
      </w:pPr>
    </w:p>
    <w:p w:rsidR="00D072C5" w:rsidRPr="00143A1F" w:rsidRDefault="00D072C5" w:rsidP="00A61447">
      <w:pPr>
        <w:jc w:val="center"/>
        <w:rPr>
          <w:rFonts w:ascii="Century Gothic" w:hAnsi="Century Gothic"/>
          <w:noProof/>
          <w:lang w:val="en-ZA" w:eastAsia="en-ZA"/>
        </w:rPr>
      </w:pPr>
    </w:p>
    <w:p w:rsidR="00D072C5" w:rsidRPr="00143A1F" w:rsidRDefault="00D072C5" w:rsidP="00A61447">
      <w:pPr>
        <w:jc w:val="center"/>
        <w:rPr>
          <w:rFonts w:ascii="Century Gothic" w:hAnsi="Century Gothic"/>
          <w:noProof/>
          <w:lang w:val="en-ZA" w:eastAsia="en-ZA"/>
        </w:rPr>
      </w:pPr>
    </w:p>
    <w:p w:rsidR="00D072C5" w:rsidRPr="00143A1F" w:rsidRDefault="00D072C5" w:rsidP="00A61447">
      <w:pPr>
        <w:jc w:val="center"/>
        <w:rPr>
          <w:rFonts w:ascii="Century Gothic" w:hAnsi="Century Gothic"/>
          <w:noProof/>
          <w:lang w:val="en-ZA" w:eastAsia="en-ZA"/>
        </w:rPr>
      </w:pPr>
    </w:p>
    <w:p w:rsidR="00D072C5" w:rsidRPr="00143A1F" w:rsidRDefault="00D072C5" w:rsidP="00A61447">
      <w:pPr>
        <w:jc w:val="center"/>
        <w:rPr>
          <w:rFonts w:ascii="Century Gothic" w:hAnsi="Century Gothic"/>
          <w:noProof/>
          <w:lang w:val="en-ZA" w:eastAsia="en-ZA"/>
        </w:rPr>
      </w:pPr>
    </w:p>
    <w:p w:rsidR="00D072C5" w:rsidRPr="00143A1F" w:rsidRDefault="00D072C5" w:rsidP="00A61447">
      <w:pPr>
        <w:jc w:val="center"/>
        <w:rPr>
          <w:rFonts w:ascii="Century Gothic" w:hAnsi="Century Gothic"/>
          <w:noProof/>
          <w:lang w:val="en-ZA" w:eastAsia="en-ZA"/>
        </w:rPr>
      </w:pPr>
    </w:p>
    <w:p w:rsidR="00D072C5" w:rsidRPr="00143A1F" w:rsidRDefault="00A61447" w:rsidP="00A61447">
      <w:pPr>
        <w:jc w:val="center"/>
        <w:rPr>
          <w:rFonts w:ascii="Century Gothic" w:hAnsi="Century Gothic"/>
          <w:b/>
          <w:u w:val="single"/>
        </w:rPr>
      </w:pPr>
      <w:r w:rsidRPr="00143A1F">
        <w:rPr>
          <w:rFonts w:ascii="Century Gothic" w:hAnsi="Century Gothic"/>
          <w:noProof/>
          <w:lang w:val="en-US" w:eastAsia="en-US"/>
        </w:rPr>
        <w:drawing>
          <wp:inline distT="0" distB="0" distL="0" distR="0">
            <wp:extent cx="3564907" cy="3212327"/>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65101" cy="3212502"/>
                    </a:xfrm>
                    <a:prstGeom prst="rect">
                      <a:avLst/>
                    </a:prstGeom>
                    <a:noFill/>
                    <a:ln>
                      <a:noFill/>
                    </a:ln>
                  </pic:spPr>
                </pic:pic>
              </a:graphicData>
            </a:graphic>
          </wp:inline>
        </w:drawing>
      </w:r>
    </w:p>
    <w:p w:rsidR="006E1A3D" w:rsidRDefault="006E1A3D" w:rsidP="00A61447">
      <w:pPr>
        <w:jc w:val="center"/>
        <w:rPr>
          <w:rFonts w:ascii="Century Gothic" w:hAnsi="Century Gothic"/>
          <w:b/>
          <w:sz w:val="40"/>
          <w:szCs w:val="40"/>
        </w:rPr>
      </w:pPr>
    </w:p>
    <w:p w:rsidR="0097207F" w:rsidRPr="006E1A3D" w:rsidRDefault="00CC0478" w:rsidP="00A61447">
      <w:pPr>
        <w:jc w:val="center"/>
        <w:rPr>
          <w:rFonts w:ascii="Century Gothic" w:hAnsi="Century Gothic"/>
          <w:b/>
          <w:sz w:val="40"/>
          <w:szCs w:val="40"/>
        </w:rPr>
      </w:pPr>
      <w:r w:rsidRPr="006E1A3D">
        <w:rPr>
          <w:rFonts w:ascii="Century Gothic" w:hAnsi="Century Gothic"/>
          <w:b/>
          <w:sz w:val="40"/>
          <w:szCs w:val="40"/>
        </w:rPr>
        <w:t xml:space="preserve">A GUIDE TO </w:t>
      </w:r>
      <w:r w:rsidR="008214B7" w:rsidRPr="006E1A3D">
        <w:rPr>
          <w:rFonts w:ascii="Century Gothic" w:hAnsi="Century Gothic"/>
          <w:b/>
          <w:sz w:val="40"/>
          <w:szCs w:val="40"/>
        </w:rPr>
        <w:t xml:space="preserve">LISTING ON THE BOTSWANA STOCK EXCHANGE </w:t>
      </w:r>
    </w:p>
    <w:p w:rsidR="009E4ADA" w:rsidRPr="006E1A3D" w:rsidRDefault="009E4ADA" w:rsidP="00A61447">
      <w:pPr>
        <w:jc w:val="center"/>
        <w:rPr>
          <w:rFonts w:ascii="Century Gothic" w:hAnsi="Century Gothic"/>
          <w:b/>
          <w:sz w:val="40"/>
          <w:szCs w:val="40"/>
        </w:rPr>
      </w:pPr>
    </w:p>
    <w:p w:rsidR="00A61447" w:rsidRPr="00143A1F" w:rsidRDefault="00856950" w:rsidP="00A61447">
      <w:pPr>
        <w:jc w:val="center"/>
        <w:rPr>
          <w:rFonts w:ascii="Century Gothic" w:hAnsi="Century Gothic"/>
          <w:b/>
        </w:rPr>
      </w:pPr>
      <w:r w:rsidRPr="006E1A3D">
        <w:rPr>
          <w:rFonts w:ascii="Century Gothic" w:hAnsi="Century Gothic"/>
          <w:b/>
          <w:sz w:val="40"/>
          <w:szCs w:val="40"/>
        </w:rPr>
        <w:t>(</w:t>
      </w:r>
      <w:r w:rsidR="0097207F" w:rsidRPr="006E1A3D">
        <w:rPr>
          <w:rFonts w:ascii="Century Gothic" w:hAnsi="Century Gothic"/>
          <w:b/>
          <w:sz w:val="40"/>
          <w:szCs w:val="40"/>
        </w:rPr>
        <w:t>EQUITY</w:t>
      </w:r>
      <w:r w:rsidRPr="006E1A3D">
        <w:rPr>
          <w:rFonts w:ascii="Century Gothic" w:hAnsi="Century Gothic"/>
          <w:b/>
          <w:sz w:val="40"/>
          <w:szCs w:val="40"/>
        </w:rPr>
        <w:t xml:space="preserve"> SECURITIES)</w:t>
      </w:r>
      <w:r w:rsidR="00A61447" w:rsidRPr="006E1A3D">
        <w:rPr>
          <w:rFonts w:ascii="Century Gothic" w:hAnsi="Century Gothic"/>
          <w:b/>
          <w:sz w:val="40"/>
          <w:szCs w:val="40"/>
        </w:rPr>
        <w:br w:type="page"/>
      </w:r>
    </w:p>
    <w:p w:rsidR="00B81187" w:rsidRDefault="0061653F">
      <w:pPr>
        <w:pStyle w:val="TOC1"/>
        <w:tabs>
          <w:tab w:val="left" w:pos="440"/>
          <w:tab w:val="right" w:leader="dot" w:pos="9016"/>
        </w:tabs>
        <w:rPr>
          <w:rFonts w:asciiTheme="minorHAnsi" w:eastAsiaTheme="minorEastAsia" w:hAnsiTheme="minorHAnsi" w:cstheme="minorBidi"/>
          <w:noProof/>
          <w:sz w:val="22"/>
          <w:szCs w:val="22"/>
        </w:rPr>
      </w:pPr>
      <w:r w:rsidRPr="0061653F">
        <w:rPr>
          <w:rFonts w:ascii="Century Gothic" w:hAnsi="Century Gothic"/>
          <w:b/>
          <w:u w:val="single"/>
        </w:rPr>
        <w:lastRenderedPageBreak/>
        <w:fldChar w:fldCharType="begin"/>
      </w:r>
      <w:r w:rsidR="00A61447" w:rsidRPr="00143A1F">
        <w:rPr>
          <w:rFonts w:ascii="Century Gothic" w:hAnsi="Century Gothic"/>
          <w:b/>
          <w:u w:val="single"/>
        </w:rPr>
        <w:instrText xml:space="preserve"> TOC \o "1-2" \h \z \u </w:instrText>
      </w:r>
      <w:r w:rsidRPr="0061653F">
        <w:rPr>
          <w:rFonts w:ascii="Century Gothic" w:hAnsi="Century Gothic"/>
          <w:b/>
          <w:u w:val="single"/>
        </w:rPr>
        <w:fldChar w:fldCharType="separate"/>
      </w:r>
      <w:hyperlink w:anchor="_Toc31724329" w:history="1">
        <w:r w:rsidR="00B81187" w:rsidRPr="00482294">
          <w:rPr>
            <w:rStyle w:val="Hyperlink"/>
            <w:rFonts w:ascii="Century Gothic" w:eastAsiaTheme="majorEastAsia" w:hAnsi="Century Gothic"/>
            <w:b/>
            <w:noProof/>
          </w:rPr>
          <w:t>1.</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noProof/>
          </w:rPr>
          <w:t>INTRODUCING THE BSE</w:t>
        </w:r>
        <w:r w:rsidR="00B81187">
          <w:rPr>
            <w:noProof/>
            <w:webHidden/>
          </w:rPr>
          <w:tab/>
        </w:r>
        <w:r>
          <w:rPr>
            <w:noProof/>
            <w:webHidden/>
          </w:rPr>
          <w:fldChar w:fldCharType="begin"/>
        </w:r>
        <w:r w:rsidR="00B81187">
          <w:rPr>
            <w:noProof/>
            <w:webHidden/>
          </w:rPr>
          <w:instrText xml:space="preserve"> PAGEREF _Toc31724329 \h </w:instrText>
        </w:r>
        <w:r>
          <w:rPr>
            <w:noProof/>
            <w:webHidden/>
          </w:rPr>
        </w:r>
        <w:r>
          <w:rPr>
            <w:noProof/>
            <w:webHidden/>
          </w:rPr>
          <w:fldChar w:fldCharType="separate"/>
        </w:r>
        <w:r w:rsidR="00B81187">
          <w:rPr>
            <w:noProof/>
            <w:webHidden/>
          </w:rPr>
          <w:t>1</w:t>
        </w:r>
        <w:r>
          <w:rPr>
            <w:noProof/>
            <w:webHidden/>
          </w:rPr>
          <w:fldChar w:fldCharType="end"/>
        </w:r>
      </w:hyperlink>
    </w:p>
    <w:p w:rsidR="00B81187" w:rsidRDefault="0061653F">
      <w:pPr>
        <w:pStyle w:val="TOC1"/>
        <w:tabs>
          <w:tab w:val="left" w:pos="440"/>
          <w:tab w:val="right" w:leader="dot" w:pos="9016"/>
        </w:tabs>
        <w:rPr>
          <w:rFonts w:asciiTheme="minorHAnsi" w:eastAsiaTheme="minorEastAsia" w:hAnsiTheme="minorHAnsi" w:cstheme="minorBidi"/>
          <w:noProof/>
          <w:sz w:val="22"/>
          <w:szCs w:val="22"/>
        </w:rPr>
      </w:pPr>
      <w:hyperlink w:anchor="_Toc31724330" w:history="1">
        <w:r w:rsidR="00B81187" w:rsidRPr="00482294">
          <w:rPr>
            <w:rStyle w:val="Hyperlink"/>
            <w:rFonts w:ascii="Century Gothic" w:eastAsiaTheme="majorEastAsia" w:hAnsi="Century Gothic"/>
            <w:b/>
            <w:noProof/>
          </w:rPr>
          <w:t>2.</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noProof/>
          </w:rPr>
          <w:t>WHY SHOULD A COMPANY LIST?</w:t>
        </w:r>
        <w:r w:rsidR="00B81187">
          <w:rPr>
            <w:noProof/>
            <w:webHidden/>
          </w:rPr>
          <w:tab/>
        </w:r>
        <w:r>
          <w:rPr>
            <w:noProof/>
            <w:webHidden/>
          </w:rPr>
          <w:fldChar w:fldCharType="begin"/>
        </w:r>
        <w:r w:rsidR="00B81187">
          <w:rPr>
            <w:noProof/>
            <w:webHidden/>
          </w:rPr>
          <w:instrText xml:space="preserve"> PAGEREF _Toc31724330 \h </w:instrText>
        </w:r>
        <w:r>
          <w:rPr>
            <w:noProof/>
            <w:webHidden/>
          </w:rPr>
        </w:r>
        <w:r>
          <w:rPr>
            <w:noProof/>
            <w:webHidden/>
          </w:rPr>
          <w:fldChar w:fldCharType="separate"/>
        </w:r>
        <w:r w:rsidR="00B81187">
          <w:rPr>
            <w:noProof/>
            <w:webHidden/>
          </w:rPr>
          <w:t>2</w:t>
        </w:r>
        <w:r>
          <w:rPr>
            <w:noProof/>
            <w:webHidden/>
          </w:rPr>
          <w:fldChar w:fldCharType="end"/>
        </w:r>
      </w:hyperlink>
    </w:p>
    <w:p w:rsidR="00B81187" w:rsidRDefault="0061653F">
      <w:pPr>
        <w:pStyle w:val="TOC1"/>
        <w:tabs>
          <w:tab w:val="left" w:pos="660"/>
          <w:tab w:val="right" w:leader="dot" w:pos="9016"/>
        </w:tabs>
        <w:rPr>
          <w:rFonts w:asciiTheme="minorHAnsi" w:eastAsiaTheme="minorEastAsia" w:hAnsiTheme="minorHAnsi" w:cstheme="minorBidi"/>
          <w:noProof/>
          <w:sz w:val="22"/>
          <w:szCs w:val="22"/>
        </w:rPr>
      </w:pPr>
      <w:hyperlink w:anchor="_Toc31724331" w:history="1">
        <w:r w:rsidR="00B81187" w:rsidRPr="00482294">
          <w:rPr>
            <w:rStyle w:val="Hyperlink"/>
            <w:rFonts w:ascii="Century Gothic" w:eastAsiaTheme="majorEastAsia" w:hAnsi="Century Gothic"/>
            <w:b/>
            <w:noProof/>
          </w:rPr>
          <w:t>2.1</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noProof/>
          </w:rPr>
          <w:t>The Advantages of Listing</w:t>
        </w:r>
        <w:r w:rsidR="00B81187">
          <w:rPr>
            <w:noProof/>
            <w:webHidden/>
          </w:rPr>
          <w:tab/>
        </w:r>
        <w:r>
          <w:rPr>
            <w:noProof/>
            <w:webHidden/>
          </w:rPr>
          <w:fldChar w:fldCharType="begin"/>
        </w:r>
        <w:r w:rsidR="00B81187">
          <w:rPr>
            <w:noProof/>
            <w:webHidden/>
          </w:rPr>
          <w:instrText xml:space="preserve"> PAGEREF _Toc31724331 \h </w:instrText>
        </w:r>
        <w:r>
          <w:rPr>
            <w:noProof/>
            <w:webHidden/>
          </w:rPr>
        </w:r>
        <w:r>
          <w:rPr>
            <w:noProof/>
            <w:webHidden/>
          </w:rPr>
          <w:fldChar w:fldCharType="separate"/>
        </w:r>
        <w:r w:rsidR="00B81187">
          <w:rPr>
            <w:noProof/>
            <w:webHidden/>
          </w:rPr>
          <w:t>2</w:t>
        </w:r>
        <w:r>
          <w:rPr>
            <w:noProof/>
            <w:webHidden/>
          </w:rPr>
          <w:fldChar w:fldCharType="end"/>
        </w:r>
      </w:hyperlink>
    </w:p>
    <w:p w:rsidR="00B81187" w:rsidRDefault="0061653F">
      <w:pPr>
        <w:pStyle w:val="TOC1"/>
        <w:tabs>
          <w:tab w:val="left" w:pos="440"/>
          <w:tab w:val="right" w:leader="dot" w:pos="9016"/>
        </w:tabs>
        <w:rPr>
          <w:rFonts w:asciiTheme="minorHAnsi" w:eastAsiaTheme="minorEastAsia" w:hAnsiTheme="minorHAnsi" w:cstheme="minorBidi"/>
          <w:noProof/>
          <w:sz w:val="22"/>
          <w:szCs w:val="22"/>
        </w:rPr>
      </w:pPr>
      <w:hyperlink w:anchor="_Toc31724332" w:history="1">
        <w:r w:rsidR="00B81187" w:rsidRPr="00482294">
          <w:rPr>
            <w:rStyle w:val="Hyperlink"/>
            <w:rFonts w:ascii="Century Gothic" w:eastAsiaTheme="majorEastAsia" w:hAnsi="Century Gothic"/>
            <w:b/>
            <w:noProof/>
          </w:rPr>
          <w:t>3.</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noProof/>
          </w:rPr>
          <w:t>WHY SHOULD A COMPANY LIST ON THE BSE?</w:t>
        </w:r>
        <w:r w:rsidR="00B81187">
          <w:rPr>
            <w:noProof/>
            <w:webHidden/>
          </w:rPr>
          <w:tab/>
        </w:r>
        <w:r>
          <w:rPr>
            <w:noProof/>
            <w:webHidden/>
          </w:rPr>
          <w:fldChar w:fldCharType="begin"/>
        </w:r>
        <w:r w:rsidR="00B81187">
          <w:rPr>
            <w:noProof/>
            <w:webHidden/>
          </w:rPr>
          <w:instrText xml:space="preserve"> PAGEREF _Toc31724332 \h </w:instrText>
        </w:r>
        <w:r>
          <w:rPr>
            <w:noProof/>
            <w:webHidden/>
          </w:rPr>
        </w:r>
        <w:r>
          <w:rPr>
            <w:noProof/>
            <w:webHidden/>
          </w:rPr>
          <w:fldChar w:fldCharType="separate"/>
        </w:r>
        <w:r w:rsidR="00B81187">
          <w:rPr>
            <w:noProof/>
            <w:webHidden/>
          </w:rPr>
          <w:t>3</w:t>
        </w:r>
        <w:r>
          <w:rPr>
            <w:noProof/>
            <w:webHidden/>
          </w:rPr>
          <w:fldChar w:fldCharType="end"/>
        </w:r>
      </w:hyperlink>
    </w:p>
    <w:p w:rsidR="00B81187" w:rsidRDefault="0061653F">
      <w:pPr>
        <w:pStyle w:val="TOC1"/>
        <w:tabs>
          <w:tab w:val="left" w:pos="440"/>
          <w:tab w:val="right" w:leader="dot" w:pos="9016"/>
        </w:tabs>
        <w:rPr>
          <w:rFonts w:asciiTheme="minorHAnsi" w:eastAsiaTheme="minorEastAsia" w:hAnsiTheme="minorHAnsi" w:cstheme="minorBidi"/>
          <w:noProof/>
          <w:sz w:val="22"/>
          <w:szCs w:val="22"/>
        </w:rPr>
      </w:pPr>
      <w:hyperlink w:anchor="_Toc31724333" w:history="1">
        <w:r w:rsidR="00B81187" w:rsidRPr="00482294">
          <w:rPr>
            <w:rStyle w:val="Hyperlink"/>
            <w:rFonts w:ascii="Century Gothic" w:eastAsiaTheme="majorEastAsia" w:hAnsi="Century Gothic"/>
            <w:b/>
            <w:noProof/>
          </w:rPr>
          <w:t>4.</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noProof/>
          </w:rPr>
          <w:t>VARIOUS METHODS OF LISTING ON THE BSE</w:t>
        </w:r>
        <w:r w:rsidR="00B81187">
          <w:rPr>
            <w:noProof/>
            <w:webHidden/>
          </w:rPr>
          <w:tab/>
        </w:r>
        <w:r>
          <w:rPr>
            <w:noProof/>
            <w:webHidden/>
          </w:rPr>
          <w:fldChar w:fldCharType="begin"/>
        </w:r>
        <w:r w:rsidR="00B81187">
          <w:rPr>
            <w:noProof/>
            <w:webHidden/>
          </w:rPr>
          <w:instrText xml:space="preserve"> PAGEREF _Toc31724333 \h </w:instrText>
        </w:r>
        <w:r>
          <w:rPr>
            <w:noProof/>
            <w:webHidden/>
          </w:rPr>
        </w:r>
        <w:r>
          <w:rPr>
            <w:noProof/>
            <w:webHidden/>
          </w:rPr>
          <w:fldChar w:fldCharType="separate"/>
        </w:r>
        <w:r w:rsidR="00B81187">
          <w:rPr>
            <w:noProof/>
            <w:webHidden/>
          </w:rPr>
          <w:t>4</w:t>
        </w:r>
        <w:r>
          <w:rPr>
            <w:noProof/>
            <w:webHidden/>
          </w:rPr>
          <w:fldChar w:fldCharType="end"/>
        </w:r>
      </w:hyperlink>
    </w:p>
    <w:p w:rsidR="00B81187" w:rsidRDefault="0061653F">
      <w:pPr>
        <w:pStyle w:val="TOC2"/>
        <w:tabs>
          <w:tab w:val="left" w:pos="880"/>
          <w:tab w:val="right" w:leader="dot" w:pos="9016"/>
        </w:tabs>
        <w:rPr>
          <w:rFonts w:asciiTheme="minorHAnsi" w:eastAsiaTheme="minorEastAsia" w:hAnsiTheme="minorHAnsi" w:cstheme="minorBidi"/>
          <w:noProof/>
          <w:sz w:val="22"/>
          <w:szCs w:val="22"/>
        </w:rPr>
      </w:pPr>
      <w:hyperlink w:anchor="_Toc31724335" w:history="1">
        <w:r w:rsidR="00B81187" w:rsidRPr="00482294">
          <w:rPr>
            <w:rStyle w:val="Hyperlink"/>
            <w:rFonts w:ascii="Century Gothic" w:eastAsiaTheme="majorEastAsia" w:hAnsi="Century Gothic"/>
            <w:b/>
            <w:noProof/>
          </w:rPr>
          <w:t>4.1</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noProof/>
          </w:rPr>
          <w:t>Introduction</w:t>
        </w:r>
        <w:r w:rsidR="00B81187">
          <w:rPr>
            <w:noProof/>
            <w:webHidden/>
          </w:rPr>
          <w:tab/>
        </w:r>
        <w:r>
          <w:rPr>
            <w:noProof/>
            <w:webHidden/>
          </w:rPr>
          <w:fldChar w:fldCharType="begin"/>
        </w:r>
        <w:r w:rsidR="00B81187">
          <w:rPr>
            <w:noProof/>
            <w:webHidden/>
          </w:rPr>
          <w:instrText xml:space="preserve"> PAGEREF _Toc31724335 \h </w:instrText>
        </w:r>
        <w:r>
          <w:rPr>
            <w:noProof/>
            <w:webHidden/>
          </w:rPr>
        </w:r>
        <w:r>
          <w:rPr>
            <w:noProof/>
            <w:webHidden/>
          </w:rPr>
          <w:fldChar w:fldCharType="separate"/>
        </w:r>
        <w:r w:rsidR="00B81187">
          <w:rPr>
            <w:noProof/>
            <w:webHidden/>
          </w:rPr>
          <w:t>4</w:t>
        </w:r>
        <w:r>
          <w:rPr>
            <w:noProof/>
            <w:webHidden/>
          </w:rPr>
          <w:fldChar w:fldCharType="end"/>
        </w:r>
      </w:hyperlink>
    </w:p>
    <w:p w:rsidR="00B81187" w:rsidRDefault="0061653F">
      <w:pPr>
        <w:pStyle w:val="TOC2"/>
        <w:tabs>
          <w:tab w:val="left" w:pos="880"/>
          <w:tab w:val="right" w:leader="dot" w:pos="9016"/>
        </w:tabs>
        <w:rPr>
          <w:rFonts w:asciiTheme="minorHAnsi" w:eastAsiaTheme="minorEastAsia" w:hAnsiTheme="minorHAnsi" w:cstheme="minorBidi"/>
          <w:noProof/>
          <w:sz w:val="22"/>
          <w:szCs w:val="22"/>
        </w:rPr>
      </w:pPr>
      <w:hyperlink w:anchor="_Toc31724336" w:history="1">
        <w:r w:rsidR="00B81187" w:rsidRPr="00482294">
          <w:rPr>
            <w:rStyle w:val="Hyperlink"/>
            <w:rFonts w:ascii="Century Gothic" w:eastAsiaTheme="majorEastAsia" w:hAnsi="Century Gothic"/>
            <w:b/>
            <w:noProof/>
          </w:rPr>
          <w:t>4.2</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noProof/>
          </w:rPr>
          <w:t>Offer for sale</w:t>
        </w:r>
        <w:r w:rsidR="00B81187">
          <w:rPr>
            <w:noProof/>
            <w:webHidden/>
          </w:rPr>
          <w:tab/>
        </w:r>
        <w:r>
          <w:rPr>
            <w:noProof/>
            <w:webHidden/>
          </w:rPr>
          <w:fldChar w:fldCharType="begin"/>
        </w:r>
        <w:r w:rsidR="00B81187">
          <w:rPr>
            <w:noProof/>
            <w:webHidden/>
          </w:rPr>
          <w:instrText xml:space="preserve"> PAGEREF _Toc31724336 \h </w:instrText>
        </w:r>
        <w:r>
          <w:rPr>
            <w:noProof/>
            <w:webHidden/>
          </w:rPr>
        </w:r>
        <w:r>
          <w:rPr>
            <w:noProof/>
            <w:webHidden/>
          </w:rPr>
          <w:fldChar w:fldCharType="separate"/>
        </w:r>
        <w:r w:rsidR="00B81187">
          <w:rPr>
            <w:noProof/>
            <w:webHidden/>
          </w:rPr>
          <w:t>4</w:t>
        </w:r>
        <w:r>
          <w:rPr>
            <w:noProof/>
            <w:webHidden/>
          </w:rPr>
          <w:fldChar w:fldCharType="end"/>
        </w:r>
      </w:hyperlink>
    </w:p>
    <w:p w:rsidR="00B81187" w:rsidRDefault="0061653F">
      <w:pPr>
        <w:pStyle w:val="TOC2"/>
        <w:tabs>
          <w:tab w:val="left" w:pos="880"/>
          <w:tab w:val="right" w:leader="dot" w:pos="9016"/>
        </w:tabs>
        <w:rPr>
          <w:rFonts w:asciiTheme="minorHAnsi" w:eastAsiaTheme="minorEastAsia" w:hAnsiTheme="minorHAnsi" w:cstheme="minorBidi"/>
          <w:noProof/>
          <w:sz w:val="22"/>
          <w:szCs w:val="22"/>
        </w:rPr>
      </w:pPr>
      <w:hyperlink w:anchor="_Toc31724337" w:history="1">
        <w:r w:rsidR="00B81187" w:rsidRPr="00482294">
          <w:rPr>
            <w:rStyle w:val="Hyperlink"/>
            <w:rFonts w:ascii="Century Gothic" w:eastAsiaTheme="majorEastAsia" w:hAnsi="Century Gothic"/>
            <w:b/>
            <w:noProof/>
          </w:rPr>
          <w:t>4.3</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noProof/>
          </w:rPr>
          <w:t>Offer for subscription</w:t>
        </w:r>
        <w:r w:rsidR="00B81187">
          <w:rPr>
            <w:noProof/>
            <w:webHidden/>
          </w:rPr>
          <w:tab/>
        </w:r>
        <w:r>
          <w:rPr>
            <w:noProof/>
            <w:webHidden/>
          </w:rPr>
          <w:fldChar w:fldCharType="begin"/>
        </w:r>
        <w:r w:rsidR="00B81187">
          <w:rPr>
            <w:noProof/>
            <w:webHidden/>
          </w:rPr>
          <w:instrText xml:space="preserve"> PAGEREF _Toc31724337 \h </w:instrText>
        </w:r>
        <w:r>
          <w:rPr>
            <w:noProof/>
            <w:webHidden/>
          </w:rPr>
        </w:r>
        <w:r>
          <w:rPr>
            <w:noProof/>
            <w:webHidden/>
          </w:rPr>
          <w:fldChar w:fldCharType="separate"/>
        </w:r>
        <w:r w:rsidR="00B81187">
          <w:rPr>
            <w:noProof/>
            <w:webHidden/>
          </w:rPr>
          <w:t>4</w:t>
        </w:r>
        <w:r>
          <w:rPr>
            <w:noProof/>
            <w:webHidden/>
          </w:rPr>
          <w:fldChar w:fldCharType="end"/>
        </w:r>
      </w:hyperlink>
    </w:p>
    <w:p w:rsidR="00B81187" w:rsidRDefault="0061653F">
      <w:pPr>
        <w:pStyle w:val="TOC2"/>
        <w:tabs>
          <w:tab w:val="left" w:pos="880"/>
          <w:tab w:val="right" w:leader="dot" w:pos="9016"/>
        </w:tabs>
        <w:rPr>
          <w:rFonts w:asciiTheme="minorHAnsi" w:eastAsiaTheme="minorEastAsia" w:hAnsiTheme="minorHAnsi" w:cstheme="minorBidi"/>
          <w:noProof/>
          <w:sz w:val="22"/>
          <w:szCs w:val="22"/>
        </w:rPr>
      </w:pPr>
      <w:hyperlink w:anchor="_Toc31724338" w:history="1">
        <w:r w:rsidR="00B81187" w:rsidRPr="00482294">
          <w:rPr>
            <w:rStyle w:val="Hyperlink"/>
            <w:rFonts w:ascii="Century Gothic" w:eastAsiaTheme="majorEastAsia" w:hAnsi="Century Gothic"/>
            <w:b/>
            <w:noProof/>
          </w:rPr>
          <w:t>4.4</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noProof/>
          </w:rPr>
          <w:t>Placing</w:t>
        </w:r>
        <w:r w:rsidR="00B81187">
          <w:rPr>
            <w:noProof/>
            <w:webHidden/>
          </w:rPr>
          <w:tab/>
        </w:r>
        <w:r>
          <w:rPr>
            <w:noProof/>
            <w:webHidden/>
          </w:rPr>
          <w:fldChar w:fldCharType="begin"/>
        </w:r>
        <w:r w:rsidR="00B81187">
          <w:rPr>
            <w:noProof/>
            <w:webHidden/>
          </w:rPr>
          <w:instrText xml:space="preserve"> PAGEREF _Toc31724338 \h </w:instrText>
        </w:r>
        <w:r>
          <w:rPr>
            <w:noProof/>
            <w:webHidden/>
          </w:rPr>
        </w:r>
        <w:r>
          <w:rPr>
            <w:noProof/>
            <w:webHidden/>
          </w:rPr>
          <w:fldChar w:fldCharType="separate"/>
        </w:r>
        <w:r w:rsidR="00B81187">
          <w:rPr>
            <w:noProof/>
            <w:webHidden/>
          </w:rPr>
          <w:t>4</w:t>
        </w:r>
        <w:r>
          <w:rPr>
            <w:noProof/>
            <w:webHidden/>
          </w:rPr>
          <w:fldChar w:fldCharType="end"/>
        </w:r>
      </w:hyperlink>
    </w:p>
    <w:p w:rsidR="00B81187" w:rsidRDefault="0061653F">
      <w:pPr>
        <w:pStyle w:val="TOC1"/>
        <w:tabs>
          <w:tab w:val="left" w:pos="440"/>
          <w:tab w:val="right" w:leader="dot" w:pos="9016"/>
        </w:tabs>
        <w:rPr>
          <w:rFonts w:asciiTheme="minorHAnsi" w:eastAsiaTheme="minorEastAsia" w:hAnsiTheme="minorHAnsi" w:cstheme="minorBidi"/>
          <w:noProof/>
          <w:sz w:val="22"/>
          <w:szCs w:val="22"/>
        </w:rPr>
      </w:pPr>
      <w:hyperlink w:anchor="_Toc31724339" w:history="1">
        <w:r w:rsidR="00B81187" w:rsidRPr="00482294">
          <w:rPr>
            <w:rStyle w:val="Hyperlink"/>
            <w:rFonts w:ascii="Century Gothic" w:eastAsiaTheme="majorEastAsia" w:hAnsi="Century Gothic"/>
            <w:b/>
            <w:noProof/>
          </w:rPr>
          <w:t>5.</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noProof/>
          </w:rPr>
          <w:t>THE DIFFERENT LISTING BOARDS ON THE BSE</w:t>
        </w:r>
        <w:r w:rsidR="00B81187">
          <w:rPr>
            <w:noProof/>
            <w:webHidden/>
          </w:rPr>
          <w:tab/>
        </w:r>
        <w:r>
          <w:rPr>
            <w:noProof/>
            <w:webHidden/>
          </w:rPr>
          <w:fldChar w:fldCharType="begin"/>
        </w:r>
        <w:r w:rsidR="00B81187">
          <w:rPr>
            <w:noProof/>
            <w:webHidden/>
          </w:rPr>
          <w:instrText xml:space="preserve"> PAGEREF _Toc31724339 \h </w:instrText>
        </w:r>
        <w:r>
          <w:rPr>
            <w:noProof/>
            <w:webHidden/>
          </w:rPr>
        </w:r>
        <w:r>
          <w:rPr>
            <w:noProof/>
            <w:webHidden/>
          </w:rPr>
          <w:fldChar w:fldCharType="separate"/>
        </w:r>
        <w:r w:rsidR="00B81187">
          <w:rPr>
            <w:noProof/>
            <w:webHidden/>
          </w:rPr>
          <w:t>5</w:t>
        </w:r>
        <w:r>
          <w:rPr>
            <w:noProof/>
            <w:webHidden/>
          </w:rPr>
          <w:fldChar w:fldCharType="end"/>
        </w:r>
      </w:hyperlink>
    </w:p>
    <w:p w:rsidR="00B81187" w:rsidRDefault="0061653F">
      <w:pPr>
        <w:pStyle w:val="TOC2"/>
        <w:tabs>
          <w:tab w:val="right" w:leader="dot" w:pos="9016"/>
        </w:tabs>
        <w:rPr>
          <w:rFonts w:asciiTheme="minorHAnsi" w:eastAsiaTheme="minorEastAsia" w:hAnsiTheme="minorHAnsi" w:cstheme="minorBidi"/>
          <w:noProof/>
          <w:sz w:val="22"/>
          <w:szCs w:val="22"/>
        </w:rPr>
      </w:pPr>
      <w:hyperlink w:anchor="_Toc31724341" w:history="1">
        <w:r w:rsidR="00B81187" w:rsidRPr="00482294">
          <w:rPr>
            <w:rStyle w:val="Hyperlink"/>
            <w:rFonts w:ascii="Century Gothic" w:eastAsiaTheme="majorEastAsia" w:hAnsi="Century Gothic"/>
            <w:b/>
            <w:noProof/>
          </w:rPr>
          <w:t>5.1 The Main Board</w:t>
        </w:r>
        <w:r w:rsidR="00B81187">
          <w:rPr>
            <w:noProof/>
            <w:webHidden/>
          </w:rPr>
          <w:tab/>
        </w:r>
        <w:r>
          <w:rPr>
            <w:noProof/>
            <w:webHidden/>
          </w:rPr>
          <w:fldChar w:fldCharType="begin"/>
        </w:r>
        <w:r w:rsidR="00B81187">
          <w:rPr>
            <w:noProof/>
            <w:webHidden/>
          </w:rPr>
          <w:instrText xml:space="preserve"> PAGEREF _Toc31724341 \h </w:instrText>
        </w:r>
        <w:r>
          <w:rPr>
            <w:noProof/>
            <w:webHidden/>
          </w:rPr>
        </w:r>
        <w:r>
          <w:rPr>
            <w:noProof/>
            <w:webHidden/>
          </w:rPr>
          <w:fldChar w:fldCharType="separate"/>
        </w:r>
        <w:r w:rsidR="00B81187">
          <w:rPr>
            <w:noProof/>
            <w:webHidden/>
          </w:rPr>
          <w:t>5</w:t>
        </w:r>
        <w:r>
          <w:rPr>
            <w:noProof/>
            <w:webHidden/>
          </w:rPr>
          <w:fldChar w:fldCharType="end"/>
        </w:r>
      </w:hyperlink>
    </w:p>
    <w:p w:rsidR="00B81187" w:rsidRDefault="0061653F">
      <w:pPr>
        <w:pStyle w:val="TOC2"/>
        <w:tabs>
          <w:tab w:val="right" w:leader="dot" w:pos="9016"/>
        </w:tabs>
        <w:rPr>
          <w:rFonts w:asciiTheme="minorHAnsi" w:eastAsiaTheme="minorEastAsia" w:hAnsiTheme="minorHAnsi" w:cstheme="minorBidi"/>
          <w:noProof/>
          <w:sz w:val="22"/>
          <w:szCs w:val="22"/>
        </w:rPr>
      </w:pPr>
      <w:hyperlink w:anchor="_Toc31724342" w:history="1">
        <w:r w:rsidR="00B81187" w:rsidRPr="00482294">
          <w:rPr>
            <w:rStyle w:val="Hyperlink"/>
            <w:rFonts w:ascii="Century Gothic" w:eastAsiaTheme="majorEastAsia" w:hAnsi="Century Gothic"/>
            <w:b/>
            <w:noProof/>
          </w:rPr>
          <w:t>5.2 The Venture Capital Board</w:t>
        </w:r>
        <w:r w:rsidR="00B81187">
          <w:rPr>
            <w:noProof/>
            <w:webHidden/>
          </w:rPr>
          <w:tab/>
        </w:r>
        <w:r>
          <w:rPr>
            <w:noProof/>
            <w:webHidden/>
          </w:rPr>
          <w:fldChar w:fldCharType="begin"/>
        </w:r>
        <w:r w:rsidR="00B81187">
          <w:rPr>
            <w:noProof/>
            <w:webHidden/>
          </w:rPr>
          <w:instrText xml:space="preserve"> PAGEREF _Toc31724342 \h </w:instrText>
        </w:r>
        <w:r>
          <w:rPr>
            <w:noProof/>
            <w:webHidden/>
          </w:rPr>
        </w:r>
        <w:r>
          <w:rPr>
            <w:noProof/>
            <w:webHidden/>
          </w:rPr>
          <w:fldChar w:fldCharType="separate"/>
        </w:r>
        <w:r w:rsidR="00B81187">
          <w:rPr>
            <w:noProof/>
            <w:webHidden/>
          </w:rPr>
          <w:t>5</w:t>
        </w:r>
        <w:r>
          <w:rPr>
            <w:noProof/>
            <w:webHidden/>
          </w:rPr>
          <w:fldChar w:fldCharType="end"/>
        </w:r>
      </w:hyperlink>
    </w:p>
    <w:p w:rsidR="00B81187" w:rsidRDefault="0061653F">
      <w:pPr>
        <w:pStyle w:val="TOC2"/>
        <w:tabs>
          <w:tab w:val="right" w:leader="dot" w:pos="9016"/>
        </w:tabs>
        <w:rPr>
          <w:rFonts w:asciiTheme="minorHAnsi" w:eastAsiaTheme="minorEastAsia" w:hAnsiTheme="minorHAnsi" w:cstheme="minorBidi"/>
          <w:noProof/>
          <w:sz w:val="22"/>
          <w:szCs w:val="22"/>
        </w:rPr>
      </w:pPr>
      <w:hyperlink w:anchor="_Toc31724343" w:history="1">
        <w:r w:rsidR="00B81187" w:rsidRPr="00482294">
          <w:rPr>
            <w:rStyle w:val="Hyperlink"/>
            <w:rFonts w:ascii="Century Gothic" w:eastAsiaTheme="majorEastAsia" w:hAnsi="Century Gothic"/>
            <w:b/>
            <w:noProof/>
          </w:rPr>
          <w:t>5.3 Tshipidi SME Board</w:t>
        </w:r>
        <w:r w:rsidR="00B81187">
          <w:rPr>
            <w:noProof/>
            <w:webHidden/>
          </w:rPr>
          <w:tab/>
        </w:r>
        <w:r>
          <w:rPr>
            <w:noProof/>
            <w:webHidden/>
          </w:rPr>
          <w:fldChar w:fldCharType="begin"/>
        </w:r>
        <w:r w:rsidR="00B81187">
          <w:rPr>
            <w:noProof/>
            <w:webHidden/>
          </w:rPr>
          <w:instrText xml:space="preserve"> PAGEREF _Toc31724343 \h </w:instrText>
        </w:r>
        <w:r>
          <w:rPr>
            <w:noProof/>
            <w:webHidden/>
          </w:rPr>
        </w:r>
        <w:r>
          <w:rPr>
            <w:noProof/>
            <w:webHidden/>
          </w:rPr>
          <w:fldChar w:fldCharType="separate"/>
        </w:r>
        <w:r w:rsidR="00B81187">
          <w:rPr>
            <w:noProof/>
            <w:webHidden/>
          </w:rPr>
          <w:t>5</w:t>
        </w:r>
        <w:r>
          <w:rPr>
            <w:noProof/>
            <w:webHidden/>
          </w:rPr>
          <w:fldChar w:fldCharType="end"/>
        </w:r>
      </w:hyperlink>
    </w:p>
    <w:p w:rsidR="00B81187" w:rsidRDefault="0061653F">
      <w:pPr>
        <w:pStyle w:val="TOC2"/>
        <w:tabs>
          <w:tab w:val="left" w:pos="880"/>
          <w:tab w:val="right" w:leader="dot" w:pos="9016"/>
        </w:tabs>
        <w:rPr>
          <w:rFonts w:asciiTheme="minorHAnsi" w:eastAsiaTheme="minorEastAsia" w:hAnsiTheme="minorHAnsi" w:cstheme="minorBidi"/>
          <w:noProof/>
          <w:sz w:val="22"/>
          <w:szCs w:val="22"/>
        </w:rPr>
      </w:pPr>
      <w:hyperlink w:anchor="_Toc31724344" w:history="1">
        <w:r w:rsidR="00B81187" w:rsidRPr="00482294">
          <w:rPr>
            <w:rStyle w:val="Hyperlink"/>
            <w:rFonts w:ascii="Century Gothic" w:eastAsiaTheme="majorEastAsia" w:hAnsi="Century Gothic"/>
            <w:b/>
            <w:noProof/>
          </w:rPr>
          <w:t>6.1</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noProof/>
          </w:rPr>
          <w:t>The Serala OTC Board</w:t>
        </w:r>
        <w:r w:rsidR="00B81187">
          <w:rPr>
            <w:noProof/>
            <w:webHidden/>
          </w:rPr>
          <w:tab/>
        </w:r>
        <w:r>
          <w:rPr>
            <w:noProof/>
            <w:webHidden/>
          </w:rPr>
          <w:fldChar w:fldCharType="begin"/>
        </w:r>
        <w:r w:rsidR="00B81187">
          <w:rPr>
            <w:noProof/>
            <w:webHidden/>
          </w:rPr>
          <w:instrText xml:space="preserve"> PAGEREF _Toc31724344 \h </w:instrText>
        </w:r>
        <w:r>
          <w:rPr>
            <w:noProof/>
            <w:webHidden/>
          </w:rPr>
        </w:r>
        <w:r>
          <w:rPr>
            <w:noProof/>
            <w:webHidden/>
          </w:rPr>
          <w:fldChar w:fldCharType="separate"/>
        </w:r>
        <w:r w:rsidR="00B81187">
          <w:rPr>
            <w:noProof/>
            <w:webHidden/>
          </w:rPr>
          <w:t>6</w:t>
        </w:r>
        <w:r>
          <w:rPr>
            <w:noProof/>
            <w:webHidden/>
          </w:rPr>
          <w:fldChar w:fldCharType="end"/>
        </w:r>
      </w:hyperlink>
    </w:p>
    <w:p w:rsidR="00B81187" w:rsidRDefault="0061653F">
      <w:pPr>
        <w:pStyle w:val="TOC2"/>
        <w:tabs>
          <w:tab w:val="left" w:pos="880"/>
          <w:tab w:val="right" w:leader="dot" w:pos="9016"/>
        </w:tabs>
        <w:rPr>
          <w:rFonts w:asciiTheme="minorHAnsi" w:eastAsiaTheme="minorEastAsia" w:hAnsiTheme="minorHAnsi" w:cstheme="minorBidi"/>
          <w:noProof/>
          <w:sz w:val="22"/>
          <w:szCs w:val="22"/>
        </w:rPr>
      </w:pPr>
      <w:hyperlink w:anchor="_Toc31724345" w:history="1">
        <w:r w:rsidR="00B81187" w:rsidRPr="00482294">
          <w:rPr>
            <w:rStyle w:val="Hyperlink"/>
            <w:rFonts w:ascii="Century Gothic" w:eastAsiaTheme="majorEastAsia" w:hAnsi="Century Gothic"/>
            <w:b/>
            <w:noProof/>
          </w:rPr>
          <w:t>6.2</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noProof/>
          </w:rPr>
          <w:t>Some recent listings at the BSE</w:t>
        </w:r>
        <w:r w:rsidR="00B81187">
          <w:rPr>
            <w:noProof/>
            <w:webHidden/>
          </w:rPr>
          <w:tab/>
        </w:r>
        <w:r>
          <w:rPr>
            <w:noProof/>
            <w:webHidden/>
          </w:rPr>
          <w:fldChar w:fldCharType="begin"/>
        </w:r>
        <w:r w:rsidR="00B81187">
          <w:rPr>
            <w:noProof/>
            <w:webHidden/>
          </w:rPr>
          <w:instrText xml:space="preserve"> PAGEREF _Toc31724345 \h </w:instrText>
        </w:r>
        <w:r>
          <w:rPr>
            <w:noProof/>
            <w:webHidden/>
          </w:rPr>
        </w:r>
        <w:r>
          <w:rPr>
            <w:noProof/>
            <w:webHidden/>
          </w:rPr>
          <w:fldChar w:fldCharType="separate"/>
        </w:r>
        <w:r w:rsidR="00B81187">
          <w:rPr>
            <w:noProof/>
            <w:webHidden/>
          </w:rPr>
          <w:t>8</w:t>
        </w:r>
        <w:r>
          <w:rPr>
            <w:noProof/>
            <w:webHidden/>
          </w:rPr>
          <w:fldChar w:fldCharType="end"/>
        </w:r>
      </w:hyperlink>
    </w:p>
    <w:p w:rsidR="00B81187" w:rsidRDefault="0061653F">
      <w:pPr>
        <w:pStyle w:val="TOC1"/>
        <w:tabs>
          <w:tab w:val="left" w:pos="440"/>
          <w:tab w:val="right" w:leader="dot" w:pos="9016"/>
        </w:tabs>
        <w:rPr>
          <w:rFonts w:asciiTheme="minorHAnsi" w:eastAsiaTheme="minorEastAsia" w:hAnsiTheme="minorHAnsi" w:cstheme="minorBidi"/>
          <w:noProof/>
          <w:sz w:val="22"/>
          <w:szCs w:val="22"/>
        </w:rPr>
      </w:pPr>
      <w:hyperlink w:anchor="_Toc31724346" w:history="1">
        <w:r w:rsidR="00B81187" w:rsidRPr="00482294">
          <w:rPr>
            <w:rStyle w:val="Hyperlink"/>
            <w:rFonts w:ascii="Century Gothic" w:eastAsiaTheme="majorEastAsia" w:hAnsi="Century Gothic"/>
            <w:b/>
            <w:noProof/>
          </w:rPr>
          <w:t>7.</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noProof/>
          </w:rPr>
          <w:t>METHODS OF RAISING ADDITIONAL CAPITAL AFTER LISTING ON THE BSE</w:t>
        </w:r>
        <w:r w:rsidR="00B81187">
          <w:rPr>
            <w:noProof/>
            <w:webHidden/>
          </w:rPr>
          <w:tab/>
        </w:r>
        <w:r>
          <w:rPr>
            <w:noProof/>
            <w:webHidden/>
          </w:rPr>
          <w:fldChar w:fldCharType="begin"/>
        </w:r>
        <w:r w:rsidR="00B81187">
          <w:rPr>
            <w:noProof/>
            <w:webHidden/>
          </w:rPr>
          <w:instrText xml:space="preserve"> PAGEREF _Toc31724346 \h </w:instrText>
        </w:r>
        <w:r>
          <w:rPr>
            <w:noProof/>
            <w:webHidden/>
          </w:rPr>
        </w:r>
        <w:r>
          <w:rPr>
            <w:noProof/>
            <w:webHidden/>
          </w:rPr>
          <w:fldChar w:fldCharType="separate"/>
        </w:r>
        <w:r w:rsidR="00B81187">
          <w:rPr>
            <w:noProof/>
            <w:webHidden/>
          </w:rPr>
          <w:t>9</w:t>
        </w:r>
        <w:r>
          <w:rPr>
            <w:noProof/>
            <w:webHidden/>
          </w:rPr>
          <w:fldChar w:fldCharType="end"/>
        </w:r>
      </w:hyperlink>
    </w:p>
    <w:p w:rsidR="00B81187" w:rsidRDefault="0061653F">
      <w:pPr>
        <w:pStyle w:val="TOC2"/>
        <w:tabs>
          <w:tab w:val="right" w:leader="dot" w:pos="9016"/>
        </w:tabs>
        <w:rPr>
          <w:rFonts w:asciiTheme="minorHAnsi" w:eastAsiaTheme="minorEastAsia" w:hAnsiTheme="minorHAnsi" w:cstheme="minorBidi"/>
          <w:noProof/>
          <w:sz w:val="22"/>
          <w:szCs w:val="22"/>
        </w:rPr>
      </w:pPr>
      <w:hyperlink w:anchor="_Toc31724348" w:history="1">
        <w:r w:rsidR="00B81187" w:rsidRPr="00482294">
          <w:rPr>
            <w:rStyle w:val="Hyperlink"/>
            <w:rFonts w:ascii="Century Gothic" w:eastAsiaTheme="majorEastAsia" w:hAnsi="Century Gothic"/>
            <w:b/>
            <w:noProof/>
          </w:rPr>
          <w:t>7.1 Rights Issue</w:t>
        </w:r>
        <w:r w:rsidR="00B81187">
          <w:rPr>
            <w:noProof/>
            <w:webHidden/>
          </w:rPr>
          <w:tab/>
        </w:r>
        <w:r>
          <w:rPr>
            <w:noProof/>
            <w:webHidden/>
          </w:rPr>
          <w:fldChar w:fldCharType="begin"/>
        </w:r>
        <w:r w:rsidR="00B81187">
          <w:rPr>
            <w:noProof/>
            <w:webHidden/>
          </w:rPr>
          <w:instrText xml:space="preserve"> PAGEREF _Toc31724348 \h </w:instrText>
        </w:r>
        <w:r>
          <w:rPr>
            <w:noProof/>
            <w:webHidden/>
          </w:rPr>
        </w:r>
        <w:r>
          <w:rPr>
            <w:noProof/>
            <w:webHidden/>
          </w:rPr>
          <w:fldChar w:fldCharType="separate"/>
        </w:r>
        <w:r w:rsidR="00B81187">
          <w:rPr>
            <w:noProof/>
            <w:webHidden/>
          </w:rPr>
          <w:t>9</w:t>
        </w:r>
        <w:r>
          <w:rPr>
            <w:noProof/>
            <w:webHidden/>
          </w:rPr>
          <w:fldChar w:fldCharType="end"/>
        </w:r>
      </w:hyperlink>
    </w:p>
    <w:p w:rsidR="00B81187" w:rsidRDefault="0061653F">
      <w:pPr>
        <w:pStyle w:val="TOC2"/>
        <w:tabs>
          <w:tab w:val="right" w:leader="dot" w:pos="9016"/>
        </w:tabs>
        <w:rPr>
          <w:rFonts w:asciiTheme="minorHAnsi" w:eastAsiaTheme="minorEastAsia" w:hAnsiTheme="minorHAnsi" w:cstheme="minorBidi"/>
          <w:noProof/>
          <w:sz w:val="22"/>
          <w:szCs w:val="22"/>
        </w:rPr>
      </w:pPr>
      <w:hyperlink w:anchor="_Toc31724350" w:history="1">
        <w:r w:rsidR="00B81187" w:rsidRPr="00482294">
          <w:rPr>
            <w:rStyle w:val="Hyperlink"/>
            <w:rFonts w:ascii="Century Gothic" w:eastAsiaTheme="majorEastAsia" w:hAnsi="Century Gothic"/>
            <w:b/>
            <w:noProof/>
          </w:rPr>
          <w:t>7.2 Issue for cash</w:t>
        </w:r>
        <w:r w:rsidR="00B81187">
          <w:rPr>
            <w:noProof/>
            <w:webHidden/>
          </w:rPr>
          <w:tab/>
        </w:r>
        <w:r>
          <w:rPr>
            <w:noProof/>
            <w:webHidden/>
          </w:rPr>
          <w:fldChar w:fldCharType="begin"/>
        </w:r>
        <w:r w:rsidR="00B81187">
          <w:rPr>
            <w:noProof/>
            <w:webHidden/>
          </w:rPr>
          <w:instrText xml:space="preserve"> PAGEREF _Toc31724350 \h </w:instrText>
        </w:r>
        <w:r>
          <w:rPr>
            <w:noProof/>
            <w:webHidden/>
          </w:rPr>
        </w:r>
        <w:r>
          <w:rPr>
            <w:noProof/>
            <w:webHidden/>
          </w:rPr>
          <w:fldChar w:fldCharType="separate"/>
        </w:r>
        <w:r w:rsidR="00B81187">
          <w:rPr>
            <w:noProof/>
            <w:webHidden/>
          </w:rPr>
          <w:t>9</w:t>
        </w:r>
        <w:r>
          <w:rPr>
            <w:noProof/>
            <w:webHidden/>
          </w:rPr>
          <w:fldChar w:fldCharType="end"/>
        </w:r>
      </w:hyperlink>
    </w:p>
    <w:p w:rsidR="00B81187" w:rsidRDefault="0061653F">
      <w:pPr>
        <w:pStyle w:val="TOC1"/>
        <w:tabs>
          <w:tab w:val="left" w:pos="440"/>
          <w:tab w:val="right" w:leader="dot" w:pos="9016"/>
        </w:tabs>
        <w:rPr>
          <w:rFonts w:asciiTheme="minorHAnsi" w:eastAsiaTheme="minorEastAsia" w:hAnsiTheme="minorHAnsi" w:cstheme="minorBidi"/>
          <w:noProof/>
          <w:sz w:val="22"/>
          <w:szCs w:val="22"/>
        </w:rPr>
      </w:pPr>
      <w:hyperlink w:anchor="_Toc31724351" w:history="1">
        <w:r w:rsidR="00B81187" w:rsidRPr="00482294">
          <w:rPr>
            <w:rStyle w:val="Hyperlink"/>
            <w:rFonts w:ascii="Century Gothic" w:eastAsiaTheme="majorEastAsia" w:hAnsi="Century Gothic"/>
            <w:b/>
            <w:smallCaps/>
            <w:noProof/>
          </w:rPr>
          <w:t>8.</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smallCaps/>
            <w:noProof/>
          </w:rPr>
          <w:t>THE PROCESS OF LISTING ON THE BSE</w:t>
        </w:r>
        <w:r w:rsidR="00B81187">
          <w:rPr>
            <w:noProof/>
            <w:webHidden/>
          </w:rPr>
          <w:tab/>
        </w:r>
        <w:r>
          <w:rPr>
            <w:noProof/>
            <w:webHidden/>
          </w:rPr>
          <w:fldChar w:fldCharType="begin"/>
        </w:r>
        <w:r w:rsidR="00B81187">
          <w:rPr>
            <w:noProof/>
            <w:webHidden/>
          </w:rPr>
          <w:instrText xml:space="preserve"> PAGEREF _Toc31724351 \h </w:instrText>
        </w:r>
        <w:r>
          <w:rPr>
            <w:noProof/>
            <w:webHidden/>
          </w:rPr>
        </w:r>
        <w:r>
          <w:rPr>
            <w:noProof/>
            <w:webHidden/>
          </w:rPr>
          <w:fldChar w:fldCharType="separate"/>
        </w:r>
        <w:r w:rsidR="00B81187">
          <w:rPr>
            <w:noProof/>
            <w:webHidden/>
          </w:rPr>
          <w:t>10</w:t>
        </w:r>
        <w:r>
          <w:rPr>
            <w:noProof/>
            <w:webHidden/>
          </w:rPr>
          <w:fldChar w:fldCharType="end"/>
        </w:r>
      </w:hyperlink>
    </w:p>
    <w:p w:rsidR="00B81187" w:rsidRDefault="0061653F">
      <w:pPr>
        <w:pStyle w:val="TOC2"/>
        <w:tabs>
          <w:tab w:val="right" w:leader="dot" w:pos="9016"/>
        </w:tabs>
        <w:rPr>
          <w:rFonts w:asciiTheme="minorHAnsi" w:eastAsiaTheme="minorEastAsia" w:hAnsiTheme="minorHAnsi" w:cstheme="minorBidi"/>
          <w:noProof/>
          <w:sz w:val="22"/>
          <w:szCs w:val="22"/>
        </w:rPr>
      </w:pPr>
      <w:hyperlink w:anchor="_Toc31724352" w:history="1">
        <w:r w:rsidR="00B81187" w:rsidRPr="00482294">
          <w:rPr>
            <w:rStyle w:val="Hyperlink"/>
            <w:rFonts w:ascii="Century Gothic" w:eastAsiaTheme="majorEastAsia" w:hAnsi="Century Gothic"/>
            <w:b/>
            <w:noProof/>
          </w:rPr>
          <w:t>8.1 Listing Submission and Approval Process</w:t>
        </w:r>
        <w:r w:rsidR="00B81187">
          <w:rPr>
            <w:noProof/>
            <w:webHidden/>
          </w:rPr>
          <w:tab/>
        </w:r>
        <w:r>
          <w:rPr>
            <w:noProof/>
            <w:webHidden/>
          </w:rPr>
          <w:fldChar w:fldCharType="begin"/>
        </w:r>
        <w:r w:rsidR="00B81187">
          <w:rPr>
            <w:noProof/>
            <w:webHidden/>
          </w:rPr>
          <w:instrText xml:space="preserve"> PAGEREF _Toc31724352 \h </w:instrText>
        </w:r>
        <w:r>
          <w:rPr>
            <w:noProof/>
            <w:webHidden/>
          </w:rPr>
        </w:r>
        <w:r>
          <w:rPr>
            <w:noProof/>
            <w:webHidden/>
          </w:rPr>
          <w:fldChar w:fldCharType="separate"/>
        </w:r>
        <w:r w:rsidR="00B81187">
          <w:rPr>
            <w:noProof/>
            <w:webHidden/>
          </w:rPr>
          <w:t>10</w:t>
        </w:r>
        <w:r>
          <w:rPr>
            <w:noProof/>
            <w:webHidden/>
          </w:rPr>
          <w:fldChar w:fldCharType="end"/>
        </w:r>
      </w:hyperlink>
    </w:p>
    <w:p w:rsidR="00B81187" w:rsidRDefault="0061653F">
      <w:pPr>
        <w:pStyle w:val="TOC1"/>
        <w:tabs>
          <w:tab w:val="left" w:pos="440"/>
          <w:tab w:val="right" w:leader="dot" w:pos="9016"/>
        </w:tabs>
        <w:rPr>
          <w:rFonts w:asciiTheme="minorHAnsi" w:eastAsiaTheme="minorEastAsia" w:hAnsiTheme="minorHAnsi" w:cstheme="minorBidi"/>
          <w:noProof/>
          <w:sz w:val="22"/>
          <w:szCs w:val="22"/>
        </w:rPr>
      </w:pPr>
      <w:hyperlink w:anchor="_Toc31724353" w:history="1">
        <w:r w:rsidR="00B81187" w:rsidRPr="00482294">
          <w:rPr>
            <w:rStyle w:val="Hyperlink"/>
            <w:rFonts w:ascii="Century Gothic" w:eastAsiaTheme="majorEastAsia" w:hAnsi="Century Gothic"/>
            <w:b/>
            <w:smallCaps/>
            <w:noProof/>
          </w:rPr>
          <w:t>9.</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smallCaps/>
            <w:noProof/>
          </w:rPr>
          <w:t>CONTINUING OBLIGATIONS</w:t>
        </w:r>
        <w:r w:rsidR="00B81187">
          <w:rPr>
            <w:noProof/>
            <w:webHidden/>
          </w:rPr>
          <w:tab/>
        </w:r>
        <w:r>
          <w:rPr>
            <w:noProof/>
            <w:webHidden/>
          </w:rPr>
          <w:fldChar w:fldCharType="begin"/>
        </w:r>
        <w:r w:rsidR="00B81187">
          <w:rPr>
            <w:noProof/>
            <w:webHidden/>
          </w:rPr>
          <w:instrText xml:space="preserve"> PAGEREF _Toc31724353 \h </w:instrText>
        </w:r>
        <w:r>
          <w:rPr>
            <w:noProof/>
            <w:webHidden/>
          </w:rPr>
        </w:r>
        <w:r>
          <w:rPr>
            <w:noProof/>
            <w:webHidden/>
          </w:rPr>
          <w:fldChar w:fldCharType="separate"/>
        </w:r>
        <w:r w:rsidR="00B81187">
          <w:rPr>
            <w:noProof/>
            <w:webHidden/>
          </w:rPr>
          <w:t>13</w:t>
        </w:r>
        <w:r>
          <w:rPr>
            <w:noProof/>
            <w:webHidden/>
          </w:rPr>
          <w:fldChar w:fldCharType="end"/>
        </w:r>
      </w:hyperlink>
    </w:p>
    <w:p w:rsidR="00B81187" w:rsidRDefault="0061653F">
      <w:pPr>
        <w:pStyle w:val="TOC1"/>
        <w:tabs>
          <w:tab w:val="left" w:pos="660"/>
          <w:tab w:val="right" w:leader="dot" w:pos="9016"/>
        </w:tabs>
        <w:rPr>
          <w:rFonts w:asciiTheme="minorHAnsi" w:eastAsiaTheme="minorEastAsia" w:hAnsiTheme="minorHAnsi" w:cstheme="minorBidi"/>
          <w:noProof/>
          <w:sz w:val="22"/>
          <w:szCs w:val="22"/>
        </w:rPr>
      </w:pPr>
      <w:hyperlink w:anchor="_Toc31724354" w:history="1">
        <w:r w:rsidR="00B81187" w:rsidRPr="00482294">
          <w:rPr>
            <w:rStyle w:val="Hyperlink"/>
            <w:rFonts w:ascii="Century Gothic" w:eastAsiaTheme="majorEastAsia" w:hAnsi="Century Gothic"/>
            <w:b/>
            <w:smallCaps/>
            <w:noProof/>
          </w:rPr>
          <w:t>10.</w:t>
        </w:r>
        <w:r w:rsidR="00B81187">
          <w:rPr>
            <w:rFonts w:asciiTheme="minorHAnsi" w:eastAsiaTheme="minorEastAsia" w:hAnsiTheme="minorHAnsi" w:cstheme="minorBidi"/>
            <w:noProof/>
            <w:sz w:val="22"/>
            <w:szCs w:val="22"/>
          </w:rPr>
          <w:tab/>
        </w:r>
        <w:r w:rsidR="00B81187" w:rsidRPr="00482294">
          <w:rPr>
            <w:rStyle w:val="Hyperlink"/>
            <w:rFonts w:ascii="Century Gothic" w:eastAsiaTheme="majorEastAsia" w:hAnsi="Century Gothic"/>
            <w:b/>
            <w:smallCaps/>
            <w:noProof/>
          </w:rPr>
          <w:t>FEES RELATED TO LISTING ON THE BSE</w:t>
        </w:r>
        <w:r w:rsidR="00B81187">
          <w:rPr>
            <w:noProof/>
            <w:webHidden/>
          </w:rPr>
          <w:tab/>
        </w:r>
        <w:r>
          <w:rPr>
            <w:noProof/>
            <w:webHidden/>
          </w:rPr>
          <w:fldChar w:fldCharType="begin"/>
        </w:r>
        <w:r w:rsidR="00B81187">
          <w:rPr>
            <w:noProof/>
            <w:webHidden/>
          </w:rPr>
          <w:instrText xml:space="preserve"> PAGEREF _Toc31724354 \h </w:instrText>
        </w:r>
        <w:r>
          <w:rPr>
            <w:noProof/>
            <w:webHidden/>
          </w:rPr>
        </w:r>
        <w:r>
          <w:rPr>
            <w:noProof/>
            <w:webHidden/>
          </w:rPr>
          <w:fldChar w:fldCharType="separate"/>
        </w:r>
        <w:r w:rsidR="00B81187">
          <w:rPr>
            <w:noProof/>
            <w:webHidden/>
          </w:rPr>
          <w:t>13</w:t>
        </w:r>
        <w:r>
          <w:rPr>
            <w:noProof/>
            <w:webHidden/>
          </w:rPr>
          <w:fldChar w:fldCharType="end"/>
        </w:r>
      </w:hyperlink>
    </w:p>
    <w:p w:rsidR="00A61447" w:rsidRPr="00143A1F" w:rsidRDefault="0061653F" w:rsidP="00A61447">
      <w:pPr>
        <w:pStyle w:val="Heading1"/>
        <w:spacing w:before="0"/>
        <w:rPr>
          <w:rFonts w:ascii="Century Gothic" w:hAnsi="Century Gothic"/>
          <w:b/>
          <w:color w:val="auto"/>
          <w:sz w:val="24"/>
          <w:szCs w:val="24"/>
          <w:u w:val="single"/>
        </w:rPr>
      </w:pPr>
      <w:r w:rsidRPr="00143A1F">
        <w:rPr>
          <w:rFonts w:ascii="Century Gothic" w:hAnsi="Century Gothic"/>
          <w:b/>
          <w:color w:val="auto"/>
          <w:sz w:val="24"/>
          <w:szCs w:val="24"/>
          <w:u w:val="single"/>
        </w:rPr>
        <w:fldChar w:fldCharType="end"/>
      </w:r>
    </w:p>
    <w:p w:rsidR="00A61447" w:rsidRPr="00143A1F" w:rsidRDefault="00A61447" w:rsidP="00A61447">
      <w:pPr>
        <w:rPr>
          <w:rFonts w:ascii="Century Gothic" w:eastAsiaTheme="majorEastAsia" w:hAnsi="Century Gothic" w:cstheme="majorBidi"/>
        </w:rPr>
      </w:pPr>
      <w:r w:rsidRPr="00143A1F">
        <w:rPr>
          <w:rFonts w:ascii="Century Gothic" w:hAnsi="Century Gothic"/>
        </w:rPr>
        <w:br w:type="page"/>
      </w:r>
    </w:p>
    <w:p w:rsidR="00A61447" w:rsidRPr="00143A1F" w:rsidRDefault="00A61447" w:rsidP="00A47898">
      <w:pPr>
        <w:pStyle w:val="Heading1"/>
        <w:numPr>
          <w:ilvl w:val="0"/>
          <w:numId w:val="8"/>
        </w:numPr>
        <w:spacing w:before="0"/>
        <w:rPr>
          <w:rFonts w:ascii="Century Gothic" w:hAnsi="Century Gothic"/>
          <w:b/>
          <w:color w:val="auto"/>
          <w:sz w:val="24"/>
          <w:szCs w:val="24"/>
          <w:u w:val="single"/>
        </w:rPr>
        <w:sectPr w:rsidR="00A61447" w:rsidRPr="00143A1F" w:rsidSect="00197D2D">
          <w:pgSz w:w="11906" w:h="16838"/>
          <w:pgMar w:top="1440" w:right="1440" w:bottom="1440" w:left="1440" w:header="708" w:footer="708" w:gutter="0"/>
          <w:cols w:space="708"/>
          <w:docGrid w:linePitch="360"/>
        </w:sectPr>
      </w:pPr>
    </w:p>
    <w:p w:rsidR="00B06313" w:rsidRPr="00143A1F" w:rsidRDefault="00A537BC" w:rsidP="00A47898">
      <w:pPr>
        <w:pStyle w:val="Heading1"/>
        <w:numPr>
          <w:ilvl w:val="0"/>
          <w:numId w:val="8"/>
        </w:numPr>
        <w:spacing w:before="0"/>
        <w:rPr>
          <w:rFonts w:ascii="Century Gothic" w:hAnsi="Century Gothic"/>
          <w:b/>
          <w:color w:val="auto"/>
          <w:sz w:val="24"/>
          <w:szCs w:val="24"/>
          <w:u w:val="single"/>
        </w:rPr>
      </w:pPr>
      <w:bookmarkStart w:id="0" w:name="_Toc31724329"/>
      <w:r w:rsidRPr="00143A1F">
        <w:rPr>
          <w:rFonts w:ascii="Century Gothic" w:hAnsi="Century Gothic"/>
          <w:b/>
          <w:color w:val="auto"/>
          <w:sz w:val="24"/>
          <w:szCs w:val="24"/>
          <w:u w:val="single"/>
        </w:rPr>
        <w:lastRenderedPageBreak/>
        <w:t>INTRODUCING THE BSE</w:t>
      </w:r>
      <w:bookmarkEnd w:id="0"/>
    </w:p>
    <w:p w:rsidR="00503605" w:rsidRPr="00143A1F" w:rsidRDefault="00503605" w:rsidP="00A61447">
      <w:pPr>
        <w:jc w:val="both"/>
        <w:rPr>
          <w:rFonts w:ascii="Century Gothic" w:hAnsi="Century Gothic"/>
        </w:rPr>
      </w:pPr>
    </w:p>
    <w:p w:rsidR="00152729" w:rsidRPr="00143A1F" w:rsidRDefault="00455341" w:rsidP="00A61447">
      <w:pPr>
        <w:jc w:val="both"/>
        <w:rPr>
          <w:rFonts w:ascii="Century Gothic" w:hAnsi="Century Gothic"/>
        </w:rPr>
      </w:pPr>
      <w:r w:rsidRPr="00143A1F">
        <w:rPr>
          <w:rFonts w:ascii="Century Gothic" w:hAnsi="Century Gothic"/>
        </w:rPr>
        <w:t>The Botswana St</w:t>
      </w:r>
      <w:r w:rsidR="0007250B" w:rsidRPr="00143A1F">
        <w:rPr>
          <w:rFonts w:ascii="Century Gothic" w:hAnsi="Century Gothic"/>
        </w:rPr>
        <w:t>ock Exchange (BSE) is the country’s</w:t>
      </w:r>
      <w:r w:rsidR="00D4120C">
        <w:rPr>
          <w:rFonts w:ascii="Century Gothic" w:hAnsi="Century Gothic"/>
        </w:rPr>
        <w:t xml:space="preserve"> </w:t>
      </w:r>
      <w:r w:rsidR="00CC0478" w:rsidRPr="00143A1F">
        <w:rPr>
          <w:rFonts w:ascii="Century Gothic" w:hAnsi="Century Gothic"/>
        </w:rPr>
        <w:t xml:space="preserve">national </w:t>
      </w:r>
      <w:r w:rsidR="0007250B" w:rsidRPr="00143A1F">
        <w:rPr>
          <w:rFonts w:ascii="Century Gothic" w:hAnsi="Century Gothic"/>
        </w:rPr>
        <w:t xml:space="preserve">stock exchange </w:t>
      </w:r>
      <w:r w:rsidR="00CC0478" w:rsidRPr="00143A1F">
        <w:rPr>
          <w:rFonts w:ascii="Century Gothic" w:hAnsi="Century Gothic"/>
        </w:rPr>
        <w:t xml:space="preserve">established </w:t>
      </w:r>
      <w:r w:rsidR="006D648E" w:rsidRPr="00143A1F">
        <w:rPr>
          <w:rFonts w:ascii="Century Gothic" w:hAnsi="Century Gothic"/>
        </w:rPr>
        <w:t xml:space="preserve">in 1989 </w:t>
      </w:r>
      <w:r w:rsidR="00CC0478" w:rsidRPr="00143A1F">
        <w:rPr>
          <w:rFonts w:ascii="Century Gothic" w:hAnsi="Century Gothic"/>
        </w:rPr>
        <w:t xml:space="preserve">and tasked </w:t>
      </w:r>
      <w:r w:rsidR="0007250B" w:rsidRPr="00143A1F">
        <w:rPr>
          <w:rFonts w:ascii="Century Gothic" w:hAnsi="Century Gothic"/>
        </w:rPr>
        <w:t xml:space="preserve">with the </w:t>
      </w:r>
      <w:r w:rsidRPr="00143A1F">
        <w:rPr>
          <w:rFonts w:ascii="Century Gothic" w:hAnsi="Century Gothic"/>
        </w:rPr>
        <w:t>responsibility to operate and regulate the securities market in Botswana</w:t>
      </w:r>
      <w:r w:rsidR="0007250B" w:rsidRPr="00143A1F">
        <w:rPr>
          <w:rFonts w:ascii="Century Gothic" w:hAnsi="Century Gothic"/>
        </w:rPr>
        <w:t xml:space="preserve">. </w:t>
      </w:r>
      <w:r w:rsidR="006D648E" w:rsidRPr="00143A1F">
        <w:rPr>
          <w:rFonts w:ascii="Century Gothic" w:hAnsi="Century Gothic"/>
        </w:rPr>
        <w:t xml:space="preserve">The BSE demutualised in August 2018 to become a company limited by shares </w:t>
      </w:r>
      <w:r w:rsidR="00CC0478" w:rsidRPr="00143A1F">
        <w:rPr>
          <w:rFonts w:ascii="Century Gothic" w:hAnsi="Century Gothic"/>
        </w:rPr>
        <w:t>and is regulated by the Non-Bank Financial Institutions Regulator Authority (NBFIRA). Its</w:t>
      </w:r>
      <w:r w:rsidR="0007250B" w:rsidRPr="00143A1F">
        <w:rPr>
          <w:rFonts w:ascii="Century Gothic" w:hAnsi="Century Gothic"/>
        </w:rPr>
        <w:t xml:space="preserve"> subsidiary</w:t>
      </w:r>
      <w:r w:rsidR="0026344F" w:rsidRPr="00143A1F">
        <w:rPr>
          <w:rFonts w:ascii="Century Gothic" w:hAnsi="Century Gothic"/>
        </w:rPr>
        <w:t>,</w:t>
      </w:r>
      <w:r w:rsidR="00D4120C">
        <w:rPr>
          <w:rFonts w:ascii="Century Gothic" w:hAnsi="Century Gothic"/>
        </w:rPr>
        <w:t xml:space="preserve"> </w:t>
      </w:r>
      <w:r w:rsidR="00CC0478" w:rsidRPr="00143A1F">
        <w:rPr>
          <w:rFonts w:ascii="Century Gothic" w:hAnsi="Century Gothic"/>
        </w:rPr>
        <w:t xml:space="preserve">the </w:t>
      </w:r>
      <w:r w:rsidR="0007250B" w:rsidRPr="00143A1F">
        <w:rPr>
          <w:rFonts w:ascii="Century Gothic" w:hAnsi="Century Gothic"/>
        </w:rPr>
        <w:t xml:space="preserve">Central Securities Depository </w:t>
      </w:r>
      <w:r w:rsidR="00CC0478" w:rsidRPr="00143A1F">
        <w:rPr>
          <w:rFonts w:ascii="Century Gothic" w:hAnsi="Century Gothic"/>
        </w:rPr>
        <w:t xml:space="preserve">of </w:t>
      </w:r>
      <w:r w:rsidR="0007250B" w:rsidRPr="00143A1F">
        <w:rPr>
          <w:rFonts w:ascii="Century Gothic" w:hAnsi="Century Gothic"/>
        </w:rPr>
        <w:t xml:space="preserve">Botswana </w:t>
      </w:r>
      <w:r w:rsidR="00CC0478" w:rsidRPr="00143A1F">
        <w:rPr>
          <w:rFonts w:ascii="Century Gothic" w:hAnsi="Century Gothic"/>
        </w:rPr>
        <w:t xml:space="preserve">Limited </w:t>
      </w:r>
      <w:r w:rsidR="0007250B" w:rsidRPr="00143A1F">
        <w:rPr>
          <w:rFonts w:ascii="Century Gothic" w:hAnsi="Century Gothic"/>
        </w:rPr>
        <w:t>(CSDB)</w:t>
      </w:r>
      <w:r w:rsidR="00CC0478" w:rsidRPr="00143A1F">
        <w:rPr>
          <w:rFonts w:ascii="Century Gothic" w:hAnsi="Century Gothic"/>
        </w:rPr>
        <w:t>operates as a central depository to the BSE. The</w:t>
      </w:r>
      <w:r w:rsidR="0007250B" w:rsidRPr="00143A1F">
        <w:rPr>
          <w:rFonts w:ascii="Century Gothic" w:hAnsi="Century Gothic"/>
        </w:rPr>
        <w:t xml:space="preserve"> BSE provides a platform for various types of entities to raise capital from the public by issuing shares or debt securities whilst giving the </w:t>
      </w:r>
      <w:r w:rsidR="00CC0478" w:rsidRPr="00143A1F">
        <w:rPr>
          <w:rFonts w:ascii="Century Gothic" w:hAnsi="Century Gothic"/>
        </w:rPr>
        <w:t xml:space="preserve">public the </w:t>
      </w:r>
      <w:r w:rsidR="0007250B" w:rsidRPr="00143A1F">
        <w:rPr>
          <w:rFonts w:ascii="Century Gothic" w:hAnsi="Century Gothic"/>
        </w:rPr>
        <w:t>opportunity to invest and trade in the issue</w:t>
      </w:r>
      <w:r w:rsidR="00CC0478" w:rsidRPr="00143A1F">
        <w:rPr>
          <w:rFonts w:ascii="Century Gothic" w:hAnsi="Century Gothic"/>
        </w:rPr>
        <w:t>d</w:t>
      </w:r>
      <w:r w:rsidR="0007250B" w:rsidRPr="00143A1F">
        <w:rPr>
          <w:rFonts w:ascii="Century Gothic" w:hAnsi="Century Gothic"/>
        </w:rPr>
        <w:t xml:space="preserve"> securities.</w:t>
      </w:r>
    </w:p>
    <w:p w:rsidR="006D648E" w:rsidRPr="00143A1F" w:rsidRDefault="006D648E" w:rsidP="00A61447">
      <w:pPr>
        <w:jc w:val="both"/>
        <w:rPr>
          <w:rFonts w:ascii="Century Gothic" w:hAnsi="Century Gothic"/>
        </w:rPr>
      </w:pPr>
    </w:p>
    <w:p w:rsidR="00CC7DFD" w:rsidRDefault="00500B77" w:rsidP="00A61447">
      <w:pPr>
        <w:jc w:val="both"/>
        <w:rPr>
          <w:rFonts w:ascii="Century Gothic" w:hAnsi="Century Gothic"/>
        </w:rPr>
      </w:pPr>
      <w:r w:rsidRPr="00143A1F">
        <w:rPr>
          <w:rFonts w:ascii="Century Gothic" w:hAnsi="Century Gothic"/>
        </w:rPr>
        <w:t>Our strategic</w:t>
      </w:r>
      <w:r w:rsidR="00840336" w:rsidRPr="00143A1F">
        <w:rPr>
          <w:rFonts w:ascii="Century Gothic" w:hAnsi="Century Gothic"/>
        </w:rPr>
        <w:t xml:space="preserve"> thrust is premised on the following</w:t>
      </w:r>
      <w:r w:rsidR="006E1A3D">
        <w:rPr>
          <w:rFonts w:ascii="Century Gothic" w:hAnsi="Century Gothic"/>
        </w:rPr>
        <w:t>;</w:t>
      </w:r>
      <w:bookmarkStart w:id="1" w:name="_GoBack"/>
      <w:bookmarkEnd w:id="1"/>
    </w:p>
    <w:p w:rsidR="006E1A3D" w:rsidRPr="00143A1F" w:rsidRDefault="006E1A3D" w:rsidP="00A61447">
      <w:pPr>
        <w:jc w:val="both"/>
        <w:rPr>
          <w:rFonts w:ascii="Century Gothic" w:hAnsi="Century Gothic"/>
        </w:rPr>
      </w:pPr>
    </w:p>
    <w:tbl>
      <w:tblPr>
        <w:tblStyle w:val="TableGrid"/>
        <w:tblW w:w="0" w:type="auto"/>
        <w:tblInd w:w="108" w:type="dxa"/>
        <w:tblBorders>
          <w:top w:val="single" w:sz="4" w:space="0" w:color="C19859" w:themeColor="accent6"/>
          <w:left w:val="single" w:sz="4" w:space="0" w:color="C19859" w:themeColor="accent6"/>
          <w:bottom w:val="single" w:sz="4" w:space="0" w:color="C19859" w:themeColor="accent6"/>
          <w:right w:val="single" w:sz="4" w:space="0" w:color="C19859" w:themeColor="accent6"/>
          <w:insideH w:val="single" w:sz="4" w:space="0" w:color="C19859" w:themeColor="accent6"/>
          <w:insideV w:val="single" w:sz="4" w:space="0" w:color="C19859" w:themeColor="accent6"/>
        </w:tblBorders>
        <w:tblLook w:val="04A0"/>
      </w:tblPr>
      <w:tblGrid>
        <w:gridCol w:w="2340"/>
        <w:gridCol w:w="2160"/>
        <w:gridCol w:w="4500"/>
      </w:tblGrid>
      <w:tr w:rsidR="004506C8" w:rsidRPr="00143A1F" w:rsidTr="0007250B">
        <w:trPr>
          <w:trHeight w:val="720"/>
        </w:trPr>
        <w:tc>
          <w:tcPr>
            <w:tcW w:w="4500" w:type="dxa"/>
            <w:gridSpan w:val="2"/>
            <w:vAlign w:val="center"/>
          </w:tcPr>
          <w:p w:rsidR="004506C8" w:rsidRPr="00143A1F" w:rsidRDefault="00C23584" w:rsidP="00C23584">
            <w:pPr>
              <w:jc w:val="center"/>
              <w:rPr>
                <w:rFonts w:ascii="Century Gothic" w:hAnsi="Century Gothic" w:cs="Arial"/>
                <w:b/>
                <w:bCs/>
                <w:color w:val="000000"/>
                <w:u w:val="single"/>
              </w:rPr>
            </w:pPr>
            <w:r w:rsidRPr="00143A1F">
              <w:rPr>
                <w:rFonts w:ascii="Century Gothic" w:hAnsi="Century Gothic"/>
                <w:b/>
                <w:u w:val="single"/>
              </w:rPr>
              <w:t>Our M</w:t>
            </w:r>
            <w:r w:rsidR="004506C8" w:rsidRPr="00143A1F">
              <w:rPr>
                <w:rFonts w:ascii="Century Gothic" w:hAnsi="Century Gothic"/>
                <w:b/>
                <w:u w:val="single"/>
              </w:rPr>
              <w:t>i</w:t>
            </w:r>
            <w:r w:rsidRPr="00143A1F">
              <w:rPr>
                <w:rFonts w:ascii="Century Gothic" w:hAnsi="Century Gothic"/>
                <w:b/>
                <w:u w:val="single"/>
              </w:rPr>
              <w:t>s</w:t>
            </w:r>
            <w:r w:rsidR="004506C8" w:rsidRPr="00143A1F">
              <w:rPr>
                <w:rFonts w:ascii="Century Gothic" w:hAnsi="Century Gothic"/>
                <w:b/>
                <w:u w:val="single"/>
              </w:rPr>
              <w:t>sion</w:t>
            </w:r>
          </w:p>
        </w:tc>
        <w:tc>
          <w:tcPr>
            <w:tcW w:w="4500" w:type="dxa"/>
            <w:vAlign w:val="center"/>
          </w:tcPr>
          <w:p w:rsidR="004506C8" w:rsidRPr="00143A1F" w:rsidRDefault="00C23584" w:rsidP="00C23584">
            <w:pPr>
              <w:jc w:val="center"/>
              <w:rPr>
                <w:rFonts w:ascii="Century Gothic" w:hAnsi="Century Gothic" w:cs="Arial"/>
                <w:b/>
                <w:color w:val="000000"/>
                <w:u w:val="single"/>
              </w:rPr>
            </w:pPr>
            <w:r w:rsidRPr="00143A1F">
              <w:rPr>
                <w:rFonts w:ascii="Century Gothic" w:hAnsi="Century Gothic"/>
                <w:b/>
                <w:u w:val="single"/>
              </w:rPr>
              <w:t xml:space="preserve">Our </w:t>
            </w:r>
            <w:r w:rsidR="004506C8" w:rsidRPr="00143A1F">
              <w:rPr>
                <w:rFonts w:ascii="Century Gothic" w:hAnsi="Century Gothic"/>
                <w:b/>
                <w:u w:val="single"/>
              </w:rPr>
              <w:t>Vision</w:t>
            </w:r>
          </w:p>
        </w:tc>
      </w:tr>
      <w:tr w:rsidR="004506C8" w:rsidRPr="00143A1F" w:rsidTr="0007250B">
        <w:trPr>
          <w:trHeight w:val="1367"/>
        </w:trPr>
        <w:tc>
          <w:tcPr>
            <w:tcW w:w="4500" w:type="dxa"/>
            <w:gridSpan w:val="2"/>
            <w:vAlign w:val="center"/>
          </w:tcPr>
          <w:p w:rsidR="004506C8" w:rsidRPr="00143A1F" w:rsidRDefault="004506C8" w:rsidP="00C23584">
            <w:pPr>
              <w:jc w:val="center"/>
              <w:rPr>
                <w:rFonts w:ascii="Century Gothic" w:hAnsi="Century Gothic" w:cs="Arial"/>
                <w:b/>
                <w:bCs/>
                <w:color w:val="000000"/>
              </w:rPr>
            </w:pPr>
            <w:r w:rsidRPr="00143A1F">
              <w:rPr>
                <w:rFonts w:ascii="Century Gothic" w:hAnsi="Century Gothic"/>
              </w:rPr>
              <w:t>To drive sustainable economic growth by providing a gateway for raising capital and accessing investment opportuni</w:t>
            </w:r>
            <w:r w:rsidR="00CC0478" w:rsidRPr="00143A1F">
              <w:rPr>
                <w:rFonts w:ascii="Century Gothic" w:hAnsi="Century Gothic"/>
              </w:rPr>
              <w:t>ties.</w:t>
            </w:r>
          </w:p>
        </w:tc>
        <w:tc>
          <w:tcPr>
            <w:tcW w:w="4500" w:type="dxa"/>
            <w:vAlign w:val="center"/>
          </w:tcPr>
          <w:p w:rsidR="004506C8" w:rsidRPr="00143A1F" w:rsidRDefault="004506C8" w:rsidP="00C23584">
            <w:pPr>
              <w:jc w:val="center"/>
              <w:rPr>
                <w:rFonts w:ascii="Century Gothic" w:hAnsi="Century Gothic" w:cs="Arial"/>
                <w:color w:val="000000"/>
              </w:rPr>
            </w:pPr>
            <w:r w:rsidRPr="00143A1F">
              <w:rPr>
                <w:rFonts w:ascii="Century Gothic" w:hAnsi="Century Gothic"/>
              </w:rPr>
              <w:t>To be</w:t>
            </w:r>
            <w:r w:rsidR="00CC0478" w:rsidRPr="00143A1F">
              <w:rPr>
                <w:rFonts w:ascii="Century Gothic" w:hAnsi="Century Gothic"/>
              </w:rPr>
              <w:t>come</w:t>
            </w:r>
            <w:r w:rsidRPr="00143A1F">
              <w:rPr>
                <w:rFonts w:ascii="Century Gothic" w:hAnsi="Century Gothic"/>
              </w:rPr>
              <w:t xml:space="preserve"> a world-class securities exchange delivering innovative products</w:t>
            </w:r>
            <w:r w:rsidR="0026344F" w:rsidRPr="00143A1F">
              <w:rPr>
                <w:rFonts w:ascii="Century Gothic" w:hAnsi="Century Gothic"/>
              </w:rPr>
              <w:t xml:space="preserve"> and services</w:t>
            </w:r>
            <w:r w:rsidR="00CC0478" w:rsidRPr="00143A1F">
              <w:rPr>
                <w:rFonts w:ascii="Century Gothic" w:hAnsi="Century Gothic"/>
              </w:rPr>
              <w:t>.</w:t>
            </w:r>
          </w:p>
        </w:tc>
      </w:tr>
      <w:tr w:rsidR="004506C8" w:rsidRPr="00143A1F" w:rsidTr="0007250B">
        <w:trPr>
          <w:trHeight w:val="720"/>
        </w:trPr>
        <w:tc>
          <w:tcPr>
            <w:tcW w:w="9000" w:type="dxa"/>
            <w:gridSpan w:val="3"/>
            <w:vAlign w:val="center"/>
          </w:tcPr>
          <w:p w:rsidR="004506C8" w:rsidRPr="00143A1F" w:rsidRDefault="004506C8" w:rsidP="00C23584">
            <w:pPr>
              <w:jc w:val="center"/>
              <w:rPr>
                <w:rFonts w:ascii="Century Gothic" w:hAnsi="Century Gothic"/>
                <w:b/>
                <w:u w:val="single"/>
              </w:rPr>
            </w:pPr>
            <w:r w:rsidRPr="00143A1F">
              <w:rPr>
                <w:rFonts w:ascii="Century Gothic" w:hAnsi="Century Gothic"/>
                <w:b/>
                <w:u w:val="single"/>
              </w:rPr>
              <w:t xml:space="preserve">Our </w:t>
            </w:r>
            <w:r w:rsidR="00C23584" w:rsidRPr="00143A1F">
              <w:rPr>
                <w:rFonts w:ascii="Century Gothic" w:hAnsi="Century Gothic"/>
                <w:b/>
                <w:u w:val="single"/>
              </w:rPr>
              <w:t>Values</w:t>
            </w:r>
          </w:p>
        </w:tc>
      </w:tr>
      <w:tr w:rsidR="004506C8" w:rsidRPr="00143A1F" w:rsidTr="0007250B">
        <w:trPr>
          <w:trHeight w:val="720"/>
        </w:trPr>
        <w:tc>
          <w:tcPr>
            <w:tcW w:w="2340" w:type="dxa"/>
          </w:tcPr>
          <w:p w:rsidR="004506C8" w:rsidRPr="00143A1F" w:rsidRDefault="004506C8" w:rsidP="004506C8">
            <w:pPr>
              <w:jc w:val="both"/>
              <w:rPr>
                <w:rFonts w:ascii="Century Gothic" w:hAnsi="Century Gothic" w:cs="Arial"/>
                <w:b/>
                <w:bCs/>
                <w:color w:val="000000"/>
              </w:rPr>
            </w:pPr>
            <w:r w:rsidRPr="00143A1F">
              <w:rPr>
                <w:rFonts w:ascii="Century Gothic" w:hAnsi="Century Gothic" w:cs="Arial"/>
                <w:b/>
                <w:bCs/>
                <w:color w:val="000000"/>
              </w:rPr>
              <w:t>Innovation</w:t>
            </w:r>
          </w:p>
        </w:tc>
        <w:tc>
          <w:tcPr>
            <w:tcW w:w="6660" w:type="dxa"/>
            <w:gridSpan w:val="2"/>
          </w:tcPr>
          <w:p w:rsidR="004506C8" w:rsidRPr="00143A1F" w:rsidRDefault="004506C8" w:rsidP="004506C8">
            <w:pPr>
              <w:jc w:val="both"/>
              <w:rPr>
                <w:rFonts w:ascii="Century Gothic" w:hAnsi="Century Gothic" w:cs="Arial"/>
                <w:color w:val="000000"/>
              </w:rPr>
            </w:pPr>
            <w:r w:rsidRPr="00143A1F">
              <w:rPr>
                <w:rFonts w:ascii="Century Gothic" w:hAnsi="Century Gothic" w:cs="Arial"/>
                <w:color w:val="000000"/>
              </w:rPr>
              <w:t xml:space="preserve">We are committed to continually re-inventing products and services by adopting the best </w:t>
            </w:r>
            <w:r w:rsidRPr="00143A1F">
              <w:rPr>
                <w:rFonts w:ascii="Century Gothic" w:hAnsi="Century Gothic" w:cs="Arial"/>
              </w:rPr>
              <w:t>technology and practices</w:t>
            </w:r>
            <w:r w:rsidR="00C23584" w:rsidRPr="00143A1F">
              <w:rPr>
                <w:rFonts w:ascii="Century Gothic" w:hAnsi="Century Gothic" w:cs="Arial"/>
              </w:rPr>
              <w:t>.</w:t>
            </w:r>
          </w:p>
        </w:tc>
      </w:tr>
      <w:tr w:rsidR="004506C8" w:rsidRPr="00143A1F" w:rsidTr="0007250B">
        <w:trPr>
          <w:trHeight w:val="720"/>
        </w:trPr>
        <w:tc>
          <w:tcPr>
            <w:tcW w:w="2340" w:type="dxa"/>
          </w:tcPr>
          <w:p w:rsidR="004506C8" w:rsidRPr="00143A1F" w:rsidRDefault="00C23584" w:rsidP="004506C8">
            <w:pPr>
              <w:jc w:val="both"/>
              <w:rPr>
                <w:rFonts w:ascii="Century Gothic" w:hAnsi="Century Gothic" w:cs="Arial"/>
                <w:b/>
                <w:bCs/>
                <w:color w:val="000000"/>
              </w:rPr>
            </w:pPr>
            <w:r w:rsidRPr="00143A1F">
              <w:rPr>
                <w:rFonts w:ascii="Century Gothic" w:hAnsi="Century Gothic" w:cs="Arial"/>
                <w:b/>
                <w:bCs/>
                <w:color w:val="000000"/>
              </w:rPr>
              <w:t>Integrity</w:t>
            </w:r>
          </w:p>
        </w:tc>
        <w:tc>
          <w:tcPr>
            <w:tcW w:w="6660" w:type="dxa"/>
            <w:gridSpan w:val="2"/>
          </w:tcPr>
          <w:p w:rsidR="004506C8" w:rsidRPr="00143A1F" w:rsidRDefault="004506C8" w:rsidP="004506C8">
            <w:pPr>
              <w:jc w:val="both"/>
              <w:rPr>
                <w:rFonts w:ascii="Century Gothic" w:hAnsi="Century Gothic" w:cs="Arial"/>
                <w:color w:val="000000"/>
              </w:rPr>
            </w:pPr>
            <w:r w:rsidRPr="00143A1F">
              <w:rPr>
                <w:rFonts w:ascii="Century Gothic" w:hAnsi="Century Gothic" w:cs="Arial"/>
                <w:color w:val="000000"/>
              </w:rPr>
              <w:t>We are professional</w:t>
            </w:r>
            <w:r w:rsidR="00D4120C">
              <w:rPr>
                <w:rFonts w:ascii="Century Gothic" w:hAnsi="Century Gothic" w:cs="Arial"/>
                <w:color w:val="000000"/>
              </w:rPr>
              <w:t xml:space="preserve"> </w:t>
            </w:r>
            <w:r w:rsidRPr="00143A1F">
              <w:rPr>
                <w:rFonts w:ascii="Century Gothic" w:hAnsi="Century Gothic" w:cs="Arial"/>
                <w:color w:val="000000"/>
              </w:rPr>
              <w:t>and accountable for our actions, and uphold the highest ethical conduct in our execution and adhere to the highest standards of corporate governance.</w:t>
            </w:r>
          </w:p>
        </w:tc>
      </w:tr>
      <w:tr w:rsidR="004506C8" w:rsidRPr="00143A1F" w:rsidTr="0007250B">
        <w:trPr>
          <w:trHeight w:val="720"/>
        </w:trPr>
        <w:tc>
          <w:tcPr>
            <w:tcW w:w="2340" w:type="dxa"/>
          </w:tcPr>
          <w:p w:rsidR="004506C8" w:rsidRPr="00143A1F" w:rsidRDefault="004506C8" w:rsidP="004506C8">
            <w:pPr>
              <w:jc w:val="both"/>
              <w:rPr>
                <w:rFonts w:ascii="Century Gothic" w:hAnsi="Century Gothic" w:cs="Arial"/>
                <w:b/>
                <w:bCs/>
                <w:color w:val="000000"/>
              </w:rPr>
            </w:pPr>
            <w:r w:rsidRPr="00143A1F">
              <w:rPr>
                <w:rFonts w:ascii="Century Gothic" w:hAnsi="Century Gothic" w:cs="Arial"/>
                <w:b/>
                <w:bCs/>
                <w:color w:val="000000"/>
              </w:rPr>
              <w:t>Sustainability</w:t>
            </w:r>
          </w:p>
        </w:tc>
        <w:tc>
          <w:tcPr>
            <w:tcW w:w="6660" w:type="dxa"/>
            <w:gridSpan w:val="2"/>
          </w:tcPr>
          <w:p w:rsidR="004506C8" w:rsidRPr="00143A1F" w:rsidRDefault="004506C8" w:rsidP="004506C8">
            <w:pPr>
              <w:jc w:val="both"/>
              <w:rPr>
                <w:rFonts w:ascii="Century Gothic" w:hAnsi="Century Gothic" w:cs="Arial"/>
                <w:color w:val="000000"/>
              </w:rPr>
            </w:pPr>
            <w:r w:rsidRPr="00143A1F">
              <w:rPr>
                <w:rFonts w:ascii="Century Gothic" w:hAnsi="Century Gothic" w:cs="Arial"/>
                <w:color w:val="000000"/>
              </w:rPr>
              <w:t>We will employ business methods that adhere to the proper use of financial and human resources as well as the environment we operate in.</w:t>
            </w:r>
          </w:p>
        </w:tc>
      </w:tr>
      <w:tr w:rsidR="004506C8" w:rsidRPr="00143A1F" w:rsidTr="0007250B">
        <w:trPr>
          <w:trHeight w:val="720"/>
        </w:trPr>
        <w:tc>
          <w:tcPr>
            <w:tcW w:w="2340" w:type="dxa"/>
          </w:tcPr>
          <w:p w:rsidR="004506C8" w:rsidRPr="00143A1F" w:rsidRDefault="004506C8" w:rsidP="004506C8">
            <w:pPr>
              <w:jc w:val="both"/>
              <w:rPr>
                <w:rFonts w:ascii="Century Gothic" w:hAnsi="Century Gothic" w:cs="Arial"/>
                <w:b/>
                <w:bCs/>
                <w:color w:val="000000"/>
              </w:rPr>
            </w:pPr>
            <w:r w:rsidRPr="00143A1F">
              <w:rPr>
                <w:rFonts w:ascii="Century Gothic" w:hAnsi="Century Gothic" w:cs="Arial"/>
                <w:b/>
                <w:bCs/>
                <w:color w:val="000000"/>
              </w:rPr>
              <w:t>Efficiency</w:t>
            </w:r>
          </w:p>
        </w:tc>
        <w:tc>
          <w:tcPr>
            <w:tcW w:w="6660" w:type="dxa"/>
            <w:gridSpan w:val="2"/>
          </w:tcPr>
          <w:p w:rsidR="004506C8" w:rsidRPr="00143A1F" w:rsidRDefault="004506C8" w:rsidP="004506C8">
            <w:pPr>
              <w:jc w:val="both"/>
              <w:rPr>
                <w:rFonts w:ascii="Century Gothic" w:hAnsi="Century Gothic" w:cs="Arial"/>
                <w:color w:val="000000"/>
              </w:rPr>
            </w:pPr>
            <w:r w:rsidRPr="00143A1F">
              <w:rPr>
                <w:rFonts w:ascii="Century Gothic" w:hAnsi="Century Gothic" w:cs="Arial"/>
                <w:color w:val="000000"/>
              </w:rPr>
              <w:t xml:space="preserve">We </w:t>
            </w:r>
            <w:r w:rsidR="00C23584" w:rsidRPr="00143A1F">
              <w:rPr>
                <w:rFonts w:ascii="Century Gothic" w:hAnsi="Century Gothic" w:cs="Arial"/>
                <w:color w:val="000000"/>
              </w:rPr>
              <w:t>endeavor</w:t>
            </w:r>
            <w:r w:rsidRPr="00143A1F">
              <w:rPr>
                <w:rFonts w:ascii="Century Gothic" w:hAnsi="Century Gothic" w:cs="Arial"/>
                <w:color w:val="000000"/>
              </w:rPr>
              <w:t xml:space="preserve"> to accomplish more with the available resources and time.</w:t>
            </w:r>
          </w:p>
        </w:tc>
      </w:tr>
      <w:tr w:rsidR="004506C8" w:rsidRPr="00143A1F" w:rsidTr="0007250B">
        <w:trPr>
          <w:trHeight w:val="720"/>
        </w:trPr>
        <w:tc>
          <w:tcPr>
            <w:tcW w:w="2340" w:type="dxa"/>
          </w:tcPr>
          <w:p w:rsidR="004506C8" w:rsidRPr="00143A1F" w:rsidRDefault="004506C8" w:rsidP="004506C8">
            <w:pPr>
              <w:jc w:val="both"/>
              <w:rPr>
                <w:rFonts w:ascii="Century Gothic" w:hAnsi="Century Gothic" w:cs="Arial"/>
                <w:b/>
                <w:bCs/>
                <w:color w:val="000000"/>
              </w:rPr>
            </w:pPr>
            <w:r w:rsidRPr="00143A1F">
              <w:rPr>
                <w:rFonts w:ascii="Century Gothic" w:hAnsi="Century Gothic" w:cs="Arial"/>
                <w:b/>
                <w:bCs/>
                <w:color w:val="000000"/>
              </w:rPr>
              <w:t>Commercial Focus</w:t>
            </w:r>
          </w:p>
        </w:tc>
        <w:tc>
          <w:tcPr>
            <w:tcW w:w="6660" w:type="dxa"/>
            <w:gridSpan w:val="2"/>
          </w:tcPr>
          <w:p w:rsidR="004506C8" w:rsidRPr="00143A1F" w:rsidRDefault="004506C8" w:rsidP="004506C8">
            <w:pPr>
              <w:jc w:val="both"/>
              <w:rPr>
                <w:rFonts w:ascii="Century Gothic" w:hAnsi="Century Gothic" w:cs="Arial"/>
                <w:color w:val="000000"/>
              </w:rPr>
            </w:pPr>
            <w:r w:rsidRPr="00143A1F">
              <w:rPr>
                <w:rFonts w:ascii="Century Gothic" w:hAnsi="Century Gothic" w:cs="Arial"/>
                <w:color w:val="000000"/>
              </w:rPr>
              <w:t>We are geared towards revenue maximization for the company and stakeholders.</w:t>
            </w:r>
          </w:p>
        </w:tc>
      </w:tr>
      <w:tr w:rsidR="004506C8" w:rsidRPr="00143A1F" w:rsidTr="0007250B">
        <w:trPr>
          <w:trHeight w:val="720"/>
        </w:trPr>
        <w:tc>
          <w:tcPr>
            <w:tcW w:w="2340" w:type="dxa"/>
          </w:tcPr>
          <w:p w:rsidR="004506C8" w:rsidRPr="00143A1F" w:rsidRDefault="004506C8" w:rsidP="004506C8">
            <w:pPr>
              <w:rPr>
                <w:rFonts w:ascii="Century Gothic" w:hAnsi="Century Gothic" w:cs="Arial"/>
                <w:b/>
                <w:bCs/>
                <w:color w:val="000000"/>
              </w:rPr>
            </w:pPr>
            <w:r w:rsidRPr="00143A1F">
              <w:rPr>
                <w:rFonts w:ascii="Century Gothic" w:hAnsi="Century Gothic" w:cs="Arial"/>
                <w:b/>
                <w:bCs/>
                <w:color w:val="000000"/>
              </w:rPr>
              <w:t xml:space="preserve">Teamwork </w:t>
            </w:r>
          </w:p>
        </w:tc>
        <w:tc>
          <w:tcPr>
            <w:tcW w:w="6660" w:type="dxa"/>
            <w:gridSpan w:val="2"/>
          </w:tcPr>
          <w:p w:rsidR="004506C8" w:rsidRPr="00143A1F" w:rsidRDefault="004506C8" w:rsidP="004506C8">
            <w:pPr>
              <w:rPr>
                <w:rFonts w:ascii="Century Gothic" w:hAnsi="Century Gothic" w:cs="Arial"/>
                <w:b/>
                <w:bCs/>
                <w:color w:val="000000"/>
              </w:rPr>
            </w:pPr>
            <w:r w:rsidRPr="00143A1F">
              <w:rPr>
                <w:rFonts w:ascii="Century Gothic" w:hAnsi="Century Gothic" w:cs="Arial"/>
                <w:color w:val="000000"/>
              </w:rPr>
              <w:t xml:space="preserve">We are collaborative with internal and external stakeholders to ensure excellent returns </w:t>
            </w:r>
            <w:r w:rsidR="00C23584" w:rsidRPr="00143A1F">
              <w:rPr>
                <w:rFonts w:ascii="Century Gothic" w:hAnsi="Century Gothic" w:cs="Arial"/>
                <w:color w:val="000000"/>
              </w:rPr>
              <w:t>and delivery.</w:t>
            </w:r>
          </w:p>
        </w:tc>
      </w:tr>
    </w:tbl>
    <w:p w:rsidR="00A47898" w:rsidRPr="00143A1F" w:rsidRDefault="00A47898" w:rsidP="00A47898">
      <w:pPr>
        <w:pStyle w:val="Heading1"/>
        <w:spacing w:before="0" w:after="240"/>
        <w:ind w:left="360"/>
        <w:rPr>
          <w:rFonts w:ascii="Century Gothic" w:hAnsi="Century Gothic"/>
          <w:b/>
          <w:color w:val="auto"/>
          <w:sz w:val="24"/>
          <w:szCs w:val="24"/>
          <w:u w:val="single"/>
        </w:rPr>
      </w:pPr>
    </w:p>
    <w:p w:rsidR="00A47898" w:rsidRDefault="00A47898" w:rsidP="00A47898">
      <w:pPr>
        <w:rPr>
          <w:rFonts w:ascii="Century Gothic" w:hAnsi="Century Gothic"/>
        </w:rPr>
      </w:pPr>
    </w:p>
    <w:p w:rsidR="00D4120C" w:rsidRPr="00143A1F" w:rsidRDefault="00D4120C" w:rsidP="00A47898">
      <w:pPr>
        <w:rPr>
          <w:rFonts w:ascii="Century Gothic" w:hAnsi="Century Gothic"/>
        </w:rPr>
      </w:pPr>
    </w:p>
    <w:p w:rsidR="006D648E" w:rsidRPr="00143A1F" w:rsidRDefault="00503605" w:rsidP="006D648E">
      <w:pPr>
        <w:pStyle w:val="Heading1"/>
        <w:numPr>
          <w:ilvl w:val="0"/>
          <w:numId w:val="8"/>
        </w:numPr>
        <w:spacing w:before="0" w:after="240"/>
        <w:rPr>
          <w:rFonts w:ascii="Century Gothic" w:hAnsi="Century Gothic"/>
          <w:b/>
          <w:color w:val="auto"/>
          <w:sz w:val="24"/>
          <w:szCs w:val="24"/>
        </w:rPr>
      </w:pPr>
      <w:bookmarkStart w:id="2" w:name="_Toc31724330"/>
      <w:r w:rsidRPr="00143A1F">
        <w:rPr>
          <w:rFonts w:ascii="Century Gothic" w:hAnsi="Century Gothic"/>
          <w:b/>
          <w:color w:val="auto"/>
          <w:sz w:val="24"/>
          <w:szCs w:val="24"/>
          <w:u w:val="single"/>
        </w:rPr>
        <w:lastRenderedPageBreak/>
        <w:t xml:space="preserve">WHY </w:t>
      </w:r>
      <w:r w:rsidR="00461037" w:rsidRPr="00143A1F">
        <w:rPr>
          <w:rFonts w:ascii="Century Gothic" w:hAnsi="Century Gothic"/>
          <w:b/>
          <w:color w:val="auto"/>
          <w:sz w:val="24"/>
          <w:szCs w:val="24"/>
          <w:u w:val="single"/>
        </w:rPr>
        <w:t xml:space="preserve">SHOULD A COMPANY </w:t>
      </w:r>
      <w:r w:rsidRPr="00143A1F">
        <w:rPr>
          <w:rFonts w:ascii="Century Gothic" w:hAnsi="Century Gothic"/>
          <w:b/>
          <w:color w:val="auto"/>
          <w:sz w:val="24"/>
          <w:szCs w:val="24"/>
          <w:u w:val="single"/>
        </w:rPr>
        <w:t>LIST</w:t>
      </w:r>
      <w:r w:rsidR="006D648E" w:rsidRPr="00143A1F">
        <w:rPr>
          <w:rFonts w:ascii="Century Gothic" w:hAnsi="Century Gothic"/>
          <w:b/>
          <w:color w:val="auto"/>
          <w:sz w:val="24"/>
          <w:szCs w:val="24"/>
          <w:u w:val="single"/>
        </w:rPr>
        <w:t>?</w:t>
      </w:r>
      <w:bookmarkEnd w:id="2"/>
    </w:p>
    <w:p w:rsidR="00503605" w:rsidRPr="00143A1F" w:rsidRDefault="00503605" w:rsidP="006D648E">
      <w:pPr>
        <w:pStyle w:val="Heading1"/>
        <w:spacing w:before="0" w:after="240"/>
        <w:ind w:left="360"/>
        <w:rPr>
          <w:rFonts w:ascii="Century Gothic" w:hAnsi="Century Gothic"/>
          <w:b/>
          <w:color w:val="auto"/>
          <w:sz w:val="24"/>
          <w:szCs w:val="24"/>
        </w:rPr>
      </w:pPr>
      <w:bookmarkStart w:id="3" w:name="_Toc31724331"/>
      <w:r w:rsidRPr="00143A1F">
        <w:rPr>
          <w:rFonts w:ascii="Century Gothic" w:hAnsi="Century Gothic"/>
          <w:b/>
          <w:color w:val="auto"/>
          <w:sz w:val="24"/>
          <w:szCs w:val="24"/>
        </w:rPr>
        <w:t>2.1</w:t>
      </w:r>
      <w:r w:rsidRPr="00143A1F">
        <w:rPr>
          <w:rFonts w:ascii="Century Gothic" w:hAnsi="Century Gothic"/>
          <w:b/>
          <w:color w:val="auto"/>
          <w:sz w:val="24"/>
          <w:szCs w:val="24"/>
        </w:rPr>
        <w:tab/>
      </w:r>
      <w:r w:rsidR="00354548" w:rsidRPr="00143A1F">
        <w:rPr>
          <w:rFonts w:ascii="Century Gothic" w:hAnsi="Century Gothic"/>
          <w:b/>
          <w:color w:val="auto"/>
          <w:sz w:val="24"/>
          <w:szCs w:val="24"/>
        </w:rPr>
        <w:t xml:space="preserve">The </w:t>
      </w:r>
      <w:r w:rsidR="00461037" w:rsidRPr="00143A1F">
        <w:rPr>
          <w:rFonts w:ascii="Century Gothic" w:hAnsi="Century Gothic"/>
          <w:b/>
          <w:color w:val="auto"/>
          <w:sz w:val="24"/>
          <w:szCs w:val="24"/>
        </w:rPr>
        <w:t>A</w:t>
      </w:r>
      <w:r w:rsidR="00354548" w:rsidRPr="00143A1F">
        <w:rPr>
          <w:rFonts w:ascii="Century Gothic" w:hAnsi="Century Gothic"/>
          <w:b/>
          <w:color w:val="auto"/>
          <w:sz w:val="24"/>
          <w:szCs w:val="24"/>
        </w:rPr>
        <w:t xml:space="preserve">dvantages </w:t>
      </w:r>
      <w:r w:rsidRPr="00143A1F">
        <w:rPr>
          <w:rFonts w:ascii="Century Gothic" w:hAnsi="Century Gothic"/>
          <w:b/>
          <w:color w:val="auto"/>
          <w:sz w:val="24"/>
          <w:szCs w:val="24"/>
        </w:rPr>
        <w:t>of Listing</w:t>
      </w:r>
      <w:bookmarkEnd w:id="3"/>
    </w:p>
    <w:tbl>
      <w:tblPr>
        <w:tblStyle w:val="TableGrid"/>
        <w:tblW w:w="0" w:type="auto"/>
        <w:tblBorders>
          <w:top w:val="single" w:sz="4" w:space="0" w:color="997339" w:themeColor="accent6" w:themeShade="BF"/>
          <w:left w:val="single" w:sz="4" w:space="0" w:color="997339" w:themeColor="accent6" w:themeShade="BF"/>
          <w:bottom w:val="single" w:sz="4" w:space="0" w:color="997339" w:themeColor="accent6" w:themeShade="BF"/>
          <w:right w:val="single" w:sz="4" w:space="0" w:color="997339" w:themeColor="accent6" w:themeShade="BF"/>
          <w:insideH w:val="single" w:sz="4" w:space="0" w:color="997339" w:themeColor="accent6" w:themeShade="BF"/>
          <w:insideV w:val="single" w:sz="4" w:space="0" w:color="997339" w:themeColor="accent6" w:themeShade="BF"/>
        </w:tblBorders>
        <w:tblLook w:val="04A0"/>
      </w:tblPr>
      <w:tblGrid>
        <w:gridCol w:w="2702"/>
        <w:gridCol w:w="6314"/>
      </w:tblGrid>
      <w:tr w:rsidR="00A47898" w:rsidRPr="00143A1F" w:rsidTr="00E15D44">
        <w:trPr>
          <w:trHeight w:val="548"/>
        </w:trPr>
        <w:tc>
          <w:tcPr>
            <w:tcW w:w="2702" w:type="dxa"/>
          </w:tcPr>
          <w:p w:rsidR="00A47898" w:rsidRPr="00143A1F" w:rsidRDefault="00A47898" w:rsidP="004E3B80">
            <w:pPr>
              <w:rPr>
                <w:rFonts w:ascii="Century Gothic" w:hAnsi="Century Gothic" w:cs="Arial"/>
                <w:b/>
                <w:bCs/>
                <w:color w:val="000000"/>
              </w:rPr>
            </w:pPr>
            <w:r w:rsidRPr="00143A1F">
              <w:rPr>
                <w:rFonts w:ascii="Century Gothic" w:hAnsi="Century Gothic" w:cs="Arial"/>
                <w:b/>
                <w:bCs/>
                <w:color w:val="000000"/>
              </w:rPr>
              <w:t>Ability to raise to capital</w:t>
            </w:r>
          </w:p>
        </w:tc>
        <w:tc>
          <w:tcPr>
            <w:tcW w:w="6314" w:type="dxa"/>
          </w:tcPr>
          <w:p w:rsidR="00A47898" w:rsidRPr="00143A1F" w:rsidRDefault="00110596" w:rsidP="00461037">
            <w:pPr>
              <w:jc w:val="both"/>
              <w:rPr>
                <w:rFonts w:ascii="Century Gothic" w:hAnsi="Century Gothic" w:cs="Arial"/>
                <w:color w:val="000000"/>
              </w:rPr>
            </w:pPr>
            <w:r>
              <w:rPr>
                <w:rFonts w:ascii="Century Gothic" w:hAnsi="Century Gothic" w:cs="Arial"/>
                <w:color w:val="000000"/>
              </w:rPr>
              <w:t xml:space="preserve">Listing give a </w:t>
            </w:r>
            <w:r w:rsidR="00A47898" w:rsidRPr="00143A1F">
              <w:rPr>
                <w:rFonts w:ascii="Century Gothic" w:hAnsi="Century Gothic" w:cs="Arial"/>
                <w:color w:val="000000"/>
              </w:rPr>
              <w:t xml:space="preserve">companies the </w:t>
            </w:r>
            <w:r w:rsidR="00461037" w:rsidRPr="00143A1F">
              <w:rPr>
                <w:rFonts w:ascii="Century Gothic" w:hAnsi="Century Gothic" w:cs="Arial"/>
                <w:color w:val="000000"/>
              </w:rPr>
              <w:t>opportunity</w:t>
            </w:r>
            <w:r w:rsidR="00A47898" w:rsidRPr="00143A1F">
              <w:rPr>
                <w:rFonts w:ascii="Century Gothic" w:hAnsi="Century Gothic" w:cs="Arial"/>
                <w:color w:val="000000"/>
              </w:rPr>
              <w:t xml:space="preserve"> to raise funds from </w:t>
            </w:r>
            <w:r w:rsidR="00354548" w:rsidRPr="00143A1F">
              <w:rPr>
                <w:rFonts w:ascii="Century Gothic" w:hAnsi="Century Gothic" w:cs="Arial"/>
                <w:color w:val="000000"/>
              </w:rPr>
              <w:t xml:space="preserve">a </w:t>
            </w:r>
            <w:r w:rsidR="00A47898" w:rsidRPr="00143A1F">
              <w:rPr>
                <w:rFonts w:ascii="Century Gothic" w:hAnsi="Century Gothic" w:cs="Arial"/>
                <w:color w:val="000000"/>
              </w:rPr>
              <w:t xml:space="preserve">large pool </w:t>
            </w:r>
            <w:r w:rsidR="00354548" w:rsidRPr="00143A1F">
              <w:rPr>
                <w:rFonts w:ascii="Century Gothic" w:hAnsi="Century Gothic" w:cs="Arial"/>
                <w:color w:val="000000"/>
              </w:rPr>
              <w:t xml:space="preserve">of </w:t>
            </w:r>
            <w:r w:rsidR="00E15D44" w:rsidRPr="00143A1F">
              <w:rPr>
                <w:rFonts w:ascii="Century Gothic" w:hAnsi="Century Gothic" w:cs="Arial"/>
                <w:color w:val="000000"/>
              </w:rPr>
              <w:t xml:space="preserve">diverse </w:t>
            </w:r>
            <w:r w:rsidR="00A47898" w:rsidRPr="00143A1F">
              <w:rPr>
                <w:rFonts w:ascii="Century Gothic" w:hAnsi="Century Gothic" w:cs="Arial"/>
                <w:color w:val="000000"/>
              </w:rPr>
              <w:t xml:space="preserve">investors for </w:t>
            </w:r>
            <w:r w:rsidR="00461037" w:rsidRPr="00143A1F">
              <w:rPr>
                <w:rFonts w:ascii="Century Gothic" w:hAnsi="Century Gothic" w:cs="Arial"/>
                <w:color w:val="000000"/>
              </w:rPr>
              <w:t xml:space="preserve">ongoing </w:t>
            </w:r>
            <w:r w:rsidR="00CC0478" w:rsidRPr="00143A1F">
              <w:rPr>
                <w:rFonts w:ascii="Century Gothic" w:hAnsi="Century Gothic" w:cs="Arial"/>
                <w:color w:val="000000"/>
              </w:rPr>
              <w:t xml:space="preserve">business </w:t>
            </w:r>
            <w:r w:rsidR="00461037" w:rsidRPr="00143A1F">
              <w:rPr>
                <w:rFonts w:ascii="Century Gothic" w:hAnsi="Century Gothic" w:cs="Arial"/>
                <w:color w:val="000000"/>
              </w:rPr>
              <w:t>expansion</w:t>
            </w:r>
            <w:r w:rsidR="00CC0478" w:rsidRPr="00143A1F">
              <w:rPr>
                <w:rFonts w:ascii="Century Gothic" w:hAnsi="Century Gothic" w:cs="Arial"/>
                <w:color w:val="000000"/>
              </w:rPr>
              <w:t>.</w:t>
            </w:r>
          </w:p>
        </w:tc>
      </w:tr>
      <w:tr w:rsidR="00A47898" w:rsidRPr="00143A1F" w:rsidTr="00E15D44">
        <w:tc>
          <w:tcPr>
            <w:tcW w:w="2702" w:type="dxa"/>
          </w:tcPr>
          <w:p w:rsidR="00A47898" w:rsidRPr="00143A1F" w:rsidRDefault="00A47898" w:rsidP="004E3B80">
            <w:pPr>
              <w:rPr>
                <w:rFonts w:ascii="Century Gothic" w:hAnsi="Century Gothic" w:cs="Arial"/>
                <w:b/>
                <w:bCs/>
                <w:color w:val="000000"/>
              </w:rPr>
            </w:pPr>
            <w:r w:rsidRPr="00143A1F">
              <w:rPr>
                <w:rFonts w:ascii="Century Gothic" w:hAnsi="Century Gothic" w:cs="Arial"/>
                <w:b/>
                <w:bCs/>
                <w:color w:val="000000"/>
              </w:rPr>
              <w:t>Owner equity release</w:t>
            </w:r>
          </w:p>
        </w:tc>
        <w:tc>
          <w:tcPr>
            <w:tcW w:w="6314" w:type="dxa"/>
          </w:tcPr>
          <w:p w:rsidR="00A47898" w:rsidRPr="00143A1F" w:rsidRDefault="00A47898" w:rsidP="00461037">
            <w:pPr>
              <w:jc w:val="both"/>
              <w:rPr>
                <w:rFonts w:ascii="Century Gothic" w:hAnsi="Century Gothic" w:cs="Arial"/>
                <w:color w:val="000000"/>
              </w:rPr>
            </w:pPr>
            <w:r w:rsidRPr="00143A1F">
              <w:rPr>
                <w:rFonts w:ascii="Century Gothic" w:hAnsi="Century Gothic" w:cs="Arial"/>
                <w:color w:val="000000"/>
              </w:rPr>
              <w:t>Founders of a company can disinvest or “cash</w:t>
            </w:r>
            <w:r w:rsidR="00461037" w:rsidRPr="00143A1F">
              <w:rPr>
                <w:rFonts w:ascii="Century Gothic" w:hAnsi="Century Gothic" w:cs="Arial"/>
                <w:color w:val="000000"/>
              </w:rPr>
              <w:t>-in</w:t>
            </w:r>
            <w:r w:rsidRPr="00143A1F">
              <w:rPr>
                <w:rFonts w:ascii="Century Gothic" w:hAnsi="Century Gothic" w:cs="Arial"/>
                <w:color w:val="000000"/>
              </w:rPr>
              <w:t xml:space="preserve">” by selling </w:t>
            </w:r>
            <w:r w:rsidR="00461037" w:rsidRPr="00143A1F">
              <w:rPr>
                <w:rFonts w:ascii="Century Gothic" w:hAnsi="Century Gothic" w:cs="Arial"/>
                <w:color w:val="000000"/>
              </w:rPr>
              <w:t xml:space="preserve">a portion </w:t>
            </w:r>
            <w:r w:rsidRPr="00143A1F">
              <w:rPr>
                <w:rFonts w:ascii="Century Gothic" w:hAnsi="Century Gothic" w:cs="Arial"/>
                <w:color w:val="000000"/>
              </w:rPr>
              <w:t>of their shareholding in the business.</w:t>
            </w:r>
          </w:p>
        </w:tc>
      </w:tr>
      <w:tr w:rsidR="00A47898" w:rsidRPr="00143A1F" w:rsidTr="00E15D44">
        <w:trPr>
          <w:trHeight w:val="1052"/>
        </w:trPr>
        <w:tc>
          <w:tcPr>
            <w:tcW w:w="2702" w:type="dxa"/>
          </w:tcPr>
          <w:p w:rsidR="00A47898" w:rsidRPr="00143A1F" w:rsidRDefault="00A47898" w:rsidP="00CC0478">
            <w:pPr>
              <w:rPr>
                <w:rFonts w:ascii="Century Gothic" w:hAnsi="Century Gothic" w:cs="Arial"/>
                <w:b/>
                <w:bCs/>
                <w:color w:val="000000"/>
              </w:rPr>
            </w:pPr>
            <w:r w:rsidRPr="00143A1F">
              <w:rPr>
                <w:rFonts w:ascii="Century Gothic" w:hAnsi="Century Gothic" w:cs="Arial"/>
                <w:b/>
                <w:bCs/>
                <w:color w:val="000000"/>
              </w:rPr>
              <w:t xml:space="preserve">Enhanced corporate </w:t>
            </w:r>
            <w:r w:rsidR="00CC0478" w:rsidRPr="00143A1F">
              <w:rPr>
                <w:rFonts w:ascii="Century Gothic" w:hAnsi="Century Gothic" w:cs="Arial"/>
                <w:b/>
                <w:bCs/>
                <w:color w:val="000000"/>
              </w:rPr>
              <w:t xml:space="preserve">governance </w:t>
            </w:r>
            <w:r w:rsidRPr="00143A1F">
              <w:rPr>
                <w:rFonts w:ascii="Century Gothic" w:hAnsi="Century Gothic" w:cs="Arial"/>
                <w:b/>
                <w:bCs/>
                <w:color w:val="000000"/>
              </w:rPr>
              <w:t>practice</w:t>
            </w:r>
            <w:r w:rsidR="00354548" w:rsidRPr="00143A1F">
              <w:rPr>
                <w:rFonts w:ascii="Century Gothic" w:hAnsi="Century Gothic" w:cs="Arial"/>
                <w:b/>
                <w:bCs/>
                <w:color w:val="000000"/>
              </w:rPr>
              <w:t>s</w:t>
            </w:r>
          </w:p>
        </w:tc>
        <w:tc>
          <w:tcPr>
            <w:tcW w:w="6314" w:type="dxa"/>
          </w:tcPr>
          <w:p w:rsidR="00A47898" w:rsidRPr="00143A1F" w:rsidRDefault="00A47898" w:rsidP="00461037">
            <w:pPr>
              <w:jc w:val="both"/>
              <w:rPr>
                <w:rFonts w:ascii="Century Gothic" w:hAnsi="Century Gothic" w:cs="Arial"/>
                <w:color w:val="000000"/>
              </w:rPr>
            </w:pPr>
            <w:r w:rsidRPr="00143A1F">
              <w:rPr>
                <w:rFonts w:ascii="Century Gothic" w:hAnsi="Century Gothic" w:cs="Arial"/>
                <w:color w:val="000000"/>
              </w:rPr>
              <w:t xml:space="preserve">Listed companies have to adhere to </w:t>
            </w:r>
            <w:r w:rsidR="00CC0478" w:rsidRPr="00143A1F">
              <w:rPr>
                <w:rFonts w:ascii="Century Gothic" w:hAnsi="Century Gothic" w:cs="Arial"/>
                <w:color w:val="000000"/>
              </w:rPr>
              <w:t xml:space="preserve">listings requirements </w:t>
            </w:r>
            <w:r w:rsidR="00461037" w:rsidRPr="00143A1F">
              <w:rPr>
                <w:rFonts w:ascii="Century Gothic" w:hAnsi="Century Gothic" w:cs="Arial"/>
                <w:color w:val="000000"/>
              </w:rPr>
              <w:t xml:space="preserve">on a continuing basis and these include </w:t>
            </w:r>
            <w:r w:rsidR="00CC0478" w:rsidRPr="00143A1F">
              <w:rPr>
                <w:rFonts w:ascii="Century Gothic" w:hAnsi="Century Gothic" w:cs="Arial"/>
                <w:color w:val="000000"/>
              </w:rPr>
              <w:t xml:space="preserve">high standards of </w:t>
            </w:r>
            <w:r w:rsidRPr="00143A1F">
              <w:rPr>
                <w:rFonts w:ascii="Century Gothic" w:hAnsi="Century Gothic" w:cs="Arial"/>
                <w:color w:val="000000"/>
              </w:rPr>
              <w:t>corporate governance</w:t>
            </w:r>
            <w:r w:rsidR="00354548" w:rsidRPr="00143A1F">
              <w:rPr>
                <w:rFonts w:ascii="Century Gothic" w:hAnsi="Century Gothic" w:cs="Arial"/>
                <w:color w:val="000000"/>
              </w:rPr>
              <w:t xml:space="preserve">, </w:t>
            </w:r>
            <w:r w:rsidRPr="00143A1F">
              <w:rPr>
                <w:rFonts w:ascii="Century Gothic" w:hAnsi="Century Gothic" w:cs="Arial"/>
                <w:color w:val="000000"/>
              </w:rPr>
              <w:t>disclosure of information to investors</w:t>
            </w:r>
            <w:r w:rsidR="00294247" w:rsidRPr="00143A1F">
              <w:rPr>
                <w:rFonts w:ascii="Century Gothic" w:hAnsi="Century Gothic" w:cs="Arial"/>
                <w:color w:val="000000"/>
              </w:rPr>
              <w:t xml:space="preserve"> and regulators</w:t>
            </w:r>
            <w:r w:rsidRPr="00143A1F">
              <w:rPr>
                <w:rFonts w:ascii="Century Gothic" w:hAnsi="Century Gothic" w:cs="Arial"/>
                <w:color w:val="000000"/>
              </w:rPr>
              <w:t>, provi</w:t>
            </w:r>
            <w:r w:rsidR="00294247" w:rsidRPr="00143A1F">
              <w:rPr>
                <w:rFonts w:ascii="Century Gothic" w:hAnsi="Century Gothic" w:cs="Arial"/>
                <w:color w:val="000000"/>
              </w:rPr>
              <w:t>sion of</w:t>
            </w:r>
            <w:r w:rsidRPr="00143A1F">
              <w:rPr>
                <w:rFonts w:ascii="Century Gothic" w:hAnsi="Century Gothic" w:cs="Arial"/>
                <w:color w:val="000000"/>
              </w:rPr>
              <w:t xml:space="preserve"> audited financial statements</w:t>
            </w:r>
            <w:r w:rsidR="00294247" w:rsidRPr="00143A1F">
              <w:rPr>
                <w:rFonts w:ascii="Century Gothic" w:hAnsi="Century Gothic" w:cs="Arial"/>
                <w:color w:val="000000"/>
              </w:rPr>
              <w:t>,</w:t>
            </w:r>
            <w:r w:rsidR="00354548" w:rsidRPr="00143A1F">
              <w:rPr>
                <w:rFonts w:ascii="Century Gothic" w:hAnsi="Century Gothic" w:cs="Arial"/>
                <w:color w:val="000000"/>
              </w:rPr>
              <w:t xml:space="preserve"> etc</w:t>
            </w:r>
            <w:r w:rsidRPr="00143A1F">
              <w:rPr>
                <w:rFonts w:ascii="Century Gothic" w:hAnsi="Century Gothic" w:cs="Arial"/>
                <w:color w:val="000000"/>
              </w:rPr>
              <w:t xml:space="preserve">.   </w:t>
            </w:r>
          </w:p>
        </w:tc>
      </w:tr>
      <w:tr w:rsidR="00A47898" w:rsidRPr="00143A1F" w:rsidTr="00E15D44">
        <w:trPr>
          <w:trHeight w:val="872"/>
        </w:trPr>
        <w:tc>
          <w:tcPr>
            <w:tcW w:w="2702" w:type="dxa"/>
          </w:tcPr>
          <w:p w:rsidR="00A47898" w:rsidRPr="00143A1F" w:rsidRDefault="00A47898" w:rsidP="00294247">
            <w:pPr>
              <w:rPr>
                <w:rFonts w:ascii="Century Gothic" w:hAnsi="Century Gothic" w:cs="Arial"/>
                <w:b/>
                <w:bCs/>
                <w:color w:val="000000"/>
              </w:rPr>
            </w:pPr>
            <w:r w:rsidRPr="00143A1F">
              <w:rPr>
                <w:rFonts w:ascii="Century Gothic" w:hAnsi="Century Gothic" w:cs="Arial"/>
                <w:b/>
                <w:bCs/>
                <w:color w:val="000000"/>
              </w:rPr>
              <w:t>Improved liquidity</w:t>
            </w:r>
            <w:r w:rsidR="00294247" w:rsidRPr="00143A1F">
              <w:rPr>
                <w:rFonts w:ascii="Century Gothic" w:hAnsi="Century Gothic" w:cs="Arial"/>
                <w:b/>
                <w:bCs/>
                <w:color w:val="000000"/>
              </w:rPr>
              <w:t xml:space="preserve"> and</w:t>
            </w:r>
            <w:r w:rsidR="003D67D9">
              <w:rPr>
                <w:rFonts w:ascii="Century Gothic" w:hAnsi="Century Gothic" w:cs="Arial"/>
                <w:b/>
                <w:bCs/>
                <w:color w:val="000000"/>
              </w:rPr>
              <w:t xml:space="preserve"> </w:t>
            </w:r>
            <w:r w:rsidRPr="00143A1F">
              <w:rPr>
                <w:rFonts w:ascii="Century Gothic" w:hAnsi="Century Gothic" w:cs="Arial"/>
                <w:b/>
                <w:bCs/>
                <w:color w:val="000000"/>
              </w:rPr>
              <w:t>marketability of securit</w:t>
            </w:r>
            <w:r w:rsidR="00294247" w:rsidRPr="00143A1F">
              <w:rPr>
                <w:rFonts w:ascii="Century Gothic" w:hAnsi="Century Gothic" w:cs="Arial"/>
                <w:b/>
                <w:bCs/>
                <w:color w:val="000000"/>
              </w:rPr>
              <w:t>ies</w:t>
            </w:r>
          </w:p>
        </w:tc>
        <w:tc>
          <w:tcPr>
            <w:tcW w:w="6314" w:type="dxa"/>
          </w:tcPr>
          <w:p w:rsidR="00A47898" w:rsidRPr="00143A1F" w:rsidRDefault="00A47898" w:rsidP="00354548">
            <w:pPr>
              <w:jc w:val="both"/>
              <w:rPr>
                <w:rFonts w:ascii="Century Gothic" w:hAnsi="Century Gothic" w:cs="Arial"/>
                <w:color w:val="000000"/>
              </w:rPr>
            </w:pPr>
            <w:r w:rsidRPr="00143A1F">
              <w:rPr>
                <w:rFonts w:ascii="Century Gothic" w:hAnsi="Century Gothic" w:cs="Arial"/>
                <w:color w:val="000000"/>
              </w:rPr>
              <w:t xml:space="preserve">Listing </w:t>
            </w:r>
            <w:r w:rsidR="00110596" w:rsidRPr="00143A1F">
              <w:rPr>
                <w:rFonts w:ascii="Century Gothic" w:hAnsi="Century Gothic" w:cs="Arial"/>
                <w:color w:val="000000"/>
              </w:rPr>
              <w:t>eases,</w:t>
            </w:r>
            <w:r w:rsidRPr="00143A1F">
              <w:rPr>
                <w:rFonts w:ascii="Century Gothic" w:hAnsi="Century Gothic" w:cs="Arial"/>
                <w:color w:val="000000"/>
              </w:rPr>
              <w:t xml:space="preserve"> the buying and selling</w:t>
            </w:r>
            <w:r w:rsidR="00354548" w:rsidRPr="00143A1F">
              <w:rPr>
                <w:rFonts w:ascii="Century Gothic" w:hAnsi="Century Gothic" w:cs="Arial"/>
                <w:color w:val="000000"/>
              </w:rPr>
              <w:t xml:space="preserve"> of</w:t>
            </w:r>
            <w:r w:rsidR="00461037" w:rsidRPr="00143A1F">
              <w:rPr>
                <w:rFonts w:ascii="Century Gothic" w:hAnsi="Century Gothic" w:cs="Arial"/>
                <w:color w:val="000000"/>
              </w:rPr>
              <w:t xml:space="preserve"> securities in a public market,</w:t>
            </w:r>
            <w:r w:rsidRPr="00143A1F">
              <w:rPr>
                <w:rFonts w:ascii="Century Gothic" w:hAnsi="Century Gothic" w:cs="Arial"/>
                <w:color w:val="000000"/>
              </w:rPr>
              <w:t xml:space="preserve"> thus shareholders can liquidate their holdings with </w:t>
            </w:r>
            <w:r w:rsidR="00461037" w:rsidRPr="00143A1F">
              <w:rPr>
                <w:rFonts w:ascii="Century Gothic" w:hAnsi="Century Gothic" w:cs="Arial"/>
                <w:color w:val="000000"/>
              </w:rPr>
              <w:t xml:space="preserve">relative </w:t>
            </w:r>
            <w:r w:rsidRPr="00143A1F">
              <w:rPr>
                <w:rFonts w:ascii="Century Gothic" w:hAnsi="Century Gothic" w:cs="Arial"/>
                <w:color w:val="000000"/>
              </w:rPr>
              <w:t xml:space="preserve">ease. </w:t>
            </w:r>
          </w:p>
        </w:tc>
      </w:tr>
      <w:tr w:rsidR="00A47898" w:rsidRPr="00143A1F" w:rsidTr="00E15D44">
        <w:trPr>
          <w:trHeight w:val="800"/>
        </w:trPr>
        <w:tc>
          <w:tcPr>
            <w:tcW w:w="2702" w:type="dxa"/>
          </w:tcPr>
          <w:p w:rsidR="00A47898" w:rsidRPr="00143A1F" w:rsidRDefault="00A47898" w:rsidP="00CC0478">
            <w:pPr>
              <w:rPr>
                <w:rFonts w:ascii="Century Gothic" w:hAnsi="Century Gothic" w:cs="Arial"/>
                <w:b/>
                <w:bCs/>
                <w:color w:val="000000"/>
              </w:rPr>
            </w:pPr>
            <w:r w:rsidRPr="00143A1F">
              <w:rPr>
                <w:rFonts w:ascii="Century Gothic" w:hAnsi="Century Gothic" w:cs="Arial"/>
                <w:b/>
                <w:bCs/>
                <w:color w:val="000000"/>
              </w:rPr>
              <w:t xml:space="preserve">Enhanced </w:t>
            </w:r>
            <w:r w:rsidR="00CC0478" w:rsidRPr="00143A1F">
              <w:rPr>
                <w:rFonts w:ascii="Century Gothic" w:hAnsi="Century Gothic" w:cs="Arial"/>
                <w:b/>
                <w:bCs/>
                <w:color w:val="000000"/>
              </w:rPr>
              <w:t>credibility</w:t>
            </w:r>
          </w:p>
        </w:tc>
        <w:tc>
          <w:tcPr>
            <w:tcW w:w="6314" w:type="dxa"/>
          </w:tcPr>
          <w:p w:rsidR="00A47898" w:rsidRPr="00143A1F" w:rsidRDefault="00A47898" w:rsidP="00E15D44">
            <w:pPr>
              <w:jc w:val="both"/>
              <w:rPr>
                <w:rFonts w:ascii="Century Gothic" w:hAnsi="Century Gothic" w:cs="Arial"/>
                <w:color w:val="000000"/>
              </w:rPr>
            </w:pPr>
            <w:r w:rsidRPr="00143A1F">
              <w:rPr>
                <w:rFonts w:ascii="Century Gothic" w:hAnsi="Century Gothic" w:cs="Arial"/>
                <w:color w:val="000000"/>
              </w:rPr>
              <w:t xml:space="preserve">By virtue of being a listed company, </w:t>
            </w:r>
            <w:r w:rsidR="00461037" w:rsidRPr="00143A1F">
              <w:rPr>
                <w:rFonts w:ascii="Century Gothic" w:hAnsi="Century Gothic" w:cs="Arial"/>
                <w:color w:val="000000"/>
              </w:rPr>
              <w:t xml:space="preserve">a company’s stakeholders such as </w:t>
            </w:r>
            <w:r w:rsidRPr="00143A1F">
              <w:rPr>
                <w:rFonts w:ascii="Century Gothic" w:hAnsi="Century Gothic" w:cs="Arial"/>
                <w:color w:val="000000"/>
              </w:rPr>
              <w:t>banks, suppli</w:t>
            </w:r>
            <w:r w:rsidR="00354548" w:rsidRPr="00143A1F">
              <w:rPr>
                <w:rFonts w:ascii="Century Gothic" w:hAnsi="Century Gothic" w:cs="Arial"/>
                <w:color w:val="000000"/>
              </w:rPr>
              <w:t xml:space="preserve">ers and other entities </w:t>
            </w:r>
            <w:r w:rsidR="00E15D44" w:rsidRPr="00143A1F">
              <w:rPr>
                <w:rFonts w:ascii="Century Gothic" w:hAnsi="Century Gothic" w:cs="Arial"/>
                <w:color w:val="000000"/>
              </w:rPr>
              <w:t xml:space="preserve">become </w:t>
            </w:r>
            <w:r w:rsidRPr="00143A1F">
              <w:rPr>
                <w:rFonts w:ascii="Century Gothic" w:hAnsi="Century Gothic" w:cs="Arial"/>
                <w:color w:val="000000"/>
              </w:rPr>
              <w:t xml:space="preserve">more </w:t>
            </w:r>
            <w:r w:rsidR="00AC0D42" w:rsidRPr="00143A1F">
              <w:rPr>
                <w:rFonts w:ascii="Century Gothic" w:hAnsi="Century Gothic" w:cs="Arial"/>
                <w:color w:val="000000"/>
              </w:rPr>
              <w:t xml:space="preserve">amicable </w:t>
            </w:r>
            <w:r w:rsidRPr="00143A1F">
              <w:rPr>
                <w:rFonts w:ascii="Century Gothic" w:hAnsi="Century Gothic" w:cs="Arial"/>
                <w:color w:val="000000"/>
              </w:rPr>
              <w:t>to do</w:t>
            </w:r>
            <w:r w:rsidR="00E15D44" w:rsidRPr="00143A1F">
              <w:rPr>
                <w:rFonts w:ascii="Century Gothic" w:hAnsi="Century Gothic" w:cs="Arial"/>
                <w:color w:val="000000"/>
              </w:rPr>
              <w:t>ing</w:t>
            </w:r>
            <w:r w:rsidRPr="00143A1F">
              <w:rPr>
                <w:rFonts w:ascii="Century Gothic" w:hAnsi="Century Gothic" w:cs="Arial"/>
                <w:color w:val="000000"/>
              </w:rPr>
              <w:t xml:space="preserve"> business due to good governance</w:t>
            </w:r>
            <w:r w:rsidR="00AC0D42" w:rsidRPr="00143A1F">
              <w:rPr>
                <w:rFonts w:ascii="Century Gothic" w:hAnsi="Century Gothic" w:cs="Arial"/>
                <w:color w:val="000000"/>
              </w:rPr>
              <w:t xml:space="preserve"> practices</w:t>
            </w:r>
            <w:r w:rsidRPr="00143A1F">
              <w:rPr>
                <w:rFonts w:ascii="Century Gothic" w:hAnsi="Century Gothic" w:cs="Arial"/>
                <w:color w:val="000000"/>
              </w:rPr>
              <w:t>.</w:t>
            </w:r>
          </w:p>
        </w:tc>
      </w:tr>
      <w:tr w:rsidR="00A47898" w:rsidRPr="00143A1F" w:rsidTr="00E15D44">
        <w:trPr>
          <w:trHeight w:val="530"/>
        </w:trPr>
        <w:tc>
          <w:tcPr>
            <w:tcW w:w="2702" w:type="dxa"/>
          </w:tcPr>
          <w:p w:rsidR="00A47898" w:rsidRPr="00143A1F" w:rsidRDefault="00A47898" w:rsidP="004E3B80">
            <w:pPr>
              <w:rPr>
                <w:rFonts w:ascii="Century Gothic" w:hAnsi="Century Gothic" w:cs="Arial"/>
                <w:b/>
                <w:bCs/>
                <w:color w:val="000000"/>
              </w:rPr>
            </w:pPr>
            <w:r w:rsidRPr="00143A1F">
              <w:rPr>
                <w:rFonts w:ascii="Century Gothic" w:hAnsi="Century Gothic" w:cs="Arial"/>
                <w:b/>
                <w:bCs/>
                <w:color w:val="000000"/>
              </w:rPr>
              <w:t>Increased public awareness</w:t>
            </w:r>
          </w:p>
        </w:tc>
        <w:tc>
          <w:tcPr>
            <w:tcW w:w="6314" w:type="dxa"/>
          </w:tcPr>
          <w:p w:rsidR="00A47898" w:rsidRPr="00143A1F" w:rsidRDefault="00E15D44" w:rsidP="00E15D44">
            <w:pPr>
              <w:jc w:val="both"/>
              <w:rPr>
                <w:rFonts w:ascii="Century Gothic" w:hAnsi="Century Gothic" w:cs="Arial"/>
                <w:color w:val="000000"/>
              </w:rPr>
            </w:pPr>
            <w:r w:rsidRPr="00143A1F">
              <w:rPr>
                <w:rFonts w:ascii="Century Gothic" w:hAnsi="Century Gothic" w:cs="Arial"/>
                <w:color w:val="000000"/>
              </w:rPr>
              <w:t xml:space="preserve">A listings </w:t>
            </w:r>
            <w:r w:rsidR="00A47898" w:rsidRPr="00143A1F">
              <w:rPr>
                <w:rFonts w:ascii="Century Gothic" w:hAnsi="Century Gothic" w:cs="Arial"/>
                <w:color w:val="000000"/>
              </w:rPr>
              <w:t>leads to increased corporate profile and brand visibility.</w:t>
            </w:r>
          </w:p>
        </w:tc>
      </w:tr>
      <w:tr w:rsidR="00A47898" w:rsidRPr="00143A1F" w:rsidTr="00E15D44">
        <w:trPr>
          <w:trHeight w:val="602"/>
        </w:trPr>
        <w:tc>
          <w:tcPr>
            <w:tcW w:w="2702" w:type="dxa"/>
          </w:tcPr>
          <w:p w:rsidR="00A47898" w:rsidRPr="00143A1F" w:rsidRDefault="00A47898" w:rsidP="004E3B80">
            <w:pPr>
              <w:rPr>
                <w:rFonts w:ascii="Century Gothic" w:hAnsi="Century Gothic" w:cs="Arial"/>
                <w:b/>
                <w:bCs/>
                <w:color w:val="000000"/>
              </w:rPr>
            </w:pPr>
            <w:r w:rsidRPr="00143A1F">
              <w:rPr>
                <w:rFonts w:ascii="Century Gothic" w:hAnsi="Century Gothic" w:cs="Arial"/>
                <w:b/>
                <w:bCs/>
                <w:color w:val="000000"/>
              </w:rPr>
              <w:t>Employee retention/attraction</w:t>
            </w:r>
          </w:p>
        </w:tc>
        <w:tc>
          <w:tcPr>
            <w:tcW w:w="6314" w:type="dxa"/>
          </w:tcPr>
          <w:p w:rsidR="00A47898" w:rsidRPr="00143A1F" w:rsidRDefault="00AC0D42" w:rsidP="00E15D44">
            <w:pPr>
              <w:jc w:val="both"/>
              <w:rPr>
                <w:rFonts w:ascii="Century Gothic" w:hAnsi="Century Gothic" w:cs="Arial"/>
                <w:color w:val="000000"/>
              </w:rPr>
            </w:pPr>
            <w:r w:rsidRPr="00143A1F">
              <w:rPr>
                <w:rFonts w:ascii="Century Gothic" w:hAnsi="Century Gothic" w:cs="Arial"/>
                <w:color w:val="000000"/>
              </w:rPr>
              <w:t xml:space="preserve">Opportunity to create </w:t>
            </w:r>
            <w:r w:rsidR="00A47898" w:rsidRPr="00143A1F">
              <w:rPr>
                <w:rFonts w:ascii="Century Gothic" w:hAnsi="Century Gothic" w:cs="Arial"/>
                <w:color w:val="000000"/>
              </w:rPr>
              <w:t xml:space="preserve">Employee Share </w:t>
            </w:r>
            <w:r w:rsidRPr="00143A1F">
              <w:rPr>
                <w:rFonts w:ascii="Century Gothic" w:hAnsi="Century Gothic" w:cs="Arial"/>
                <w:color w:val="000000"/>
              </w:rPr>
              <w:t xml:space="preserve">Option </w:t>
            </w:r>
            <w:r w:rsidR="00E15D44" w:rsidRPr="00143A1F">
              <w:rPr>
                <w:rFonts w:ascii="Century Gothic" w:hAnsi="Century Gothic" w:cs="Arial"/>
                <w:color w:val="000000"/>
              </w:rPr>
              <w:t xml:space="preserve">Plans </w:t>
            </w:r>
            <w:r w:rsidRPr="00143A1F">
              <w:rPr>
                <w:rFonts w:ascii="Century Gothic" w:hAnsi="Century Gothic" w:cs="Arial"/>
                <w:color w:val="000000"/>
              </w:rPr>
              <w:t>(ESOP</w:t>
            </w:r>
            <w:r w:rsidR="00E15D44" w:rsidRPr="00143A1F">
              <w:rPr>
                <w:rFonts w:ascii="Century Gothic" w:hAnsi="Century Gothic" w:cs="Arial"/>
                <w:color w:val="000000"/>
              </w:rPr>
              <w:t>s</w:t>
            </w:r>
            <w:r w:rsidRPr="00143A1F">
              <w:rPr>
                <w:rFonts w:ascii="Century Gothic" w:hAnsi="Century Gothic" w:cs="Arial"/>
                <w:color w:val="000000"/>
              </w:rPr>
              <w:t xml:space="preserve">) that can </w:t>
            </w:r>
            <w:r w:rsidR="00A47898" w:rsidRPr="00143A1F">
              <w:rPr>
                <w:rFonts w:ascii="Century Gothic" w:hAnsi="Century Gothic" w:cs="Arial"/>
                <w:color w:val="000000"/>
              </w:rPr>
              <w:t xml:space="preserve">help retain and attract high caliber employees. </w:t>
            </w:r>
          </w:p>
        </w:tc>
      </w:tr>
      <w:tr w:rsidR="00A47898" w:rsidRPr="00143A1F" w:rsidTr="00E15D44">
        <w:trPr>
          <w:trHeight w:val="800"/>
        </w:trPr>
        <w:tc>
          <w:tcPr>
            <w:tcW w:w="2702" w:type="dxa"/>
          </w:tcPr>
          <w:p w:rsidR="00A47898" w:rsidRPr="00143A1F" w:rsidRDefault="00A47898" w:rsidP="004E3B80">
            <w:pPr>
              <w:rPr>
                <w:rFonts w:ascii="Century Gothic" w:hAnsi="Century Gothic" w:cs="Arial"/>
                <w:b/>
                <w:bCs/>
                <w:color w:val="000000"/>
              </w:rPr>
            </w:pPr>
            <w:r w:rsidRPr="00143A1F">
              <w:rPr>
                <w:rFonts w:ascii="Century Gothic" w:hAnsi="Century Gothic" w:cs="Arial"/>
                <w:b/>
                <w:bCs/>
                <w:color w:val="000000"/>
              </w:rPr>
              <w:t>Price revelation</w:t>
            </w:r>
            <w:r w:rsidR="00E15D44" w:rsidRPr="00143A1F">
              <w:rPr>
                <w:rFonts w:ascii="Century Gothic" w:hAnsi="Century Gothic" w:cs="Arial"/>
                <w:b/>
                <w:bCs/>
                <w:color w:val="000000"/>
              </w:rPr>
              <w:t xml:space="preserve"> and price discovery</w:t>
            </w:r>
          </w:p>
        </w:tc>
        <w:tc>
          <w:tcPr>
            <w:tcW w:w="6314" w:type="dxa"/>
          </w:tcPr>
          <w:p w:rsidR="00A47898" w:rsidRPr="00143A1F" w:rsidRDefault="00A47898" w:rsidP="00E15D44">
            <w:pPr>
              <w:jc w:val="both"/>
              <w:rPr>
                <w:rFonts w:ascii="Century Gothic" w:hAnsi="Century Gothic" w:cs="Arial"/>
                <w:color w:val="000000"/>
              </w:rPr>
            </w:pPr>
            <w:r w:rsidRPr="00143A1F">
              <w:rPr>
                <w:rFonts w:ascii="Century Gothic" w:hAnsi="Century Gothic" w:cs="Arial"/>
                <w:color w:val="000000"/>
              </w:rPr>
              <w:t>Trading of listed shares unlocks</w:t>
            </w:r>
            <w:r w:rsidR="00E15D44" w:rsidRPr="00143A1F">
              <w:rPr>
                <w:rFonts w:ascii="Century Gothic" w:hAnsi="Century Gothic" w:cs="Arial"/>
                <w:color w:val="000000"/>
              </w:rPr>
              <w:t xml:space="preserve"> and reveals </w:t>
            </w:r>
            <w:r w:rsidRPr="00143A1F">
              <w:rPr>
                <w:rFonts w:ascii="Century Gothic" w:hAnsi="Century Gothic" w:cs="Arial"/>
                <w:color w:val="000000"/>
              </w:rPr>
              <w:t>the true value of the share by promoting price discovery. As such, a listed company can determine its worth by</w:t>
            </w:r>
            <w:r w:rsidR="00E15D44" w:rsidRPr="00143A1F">
              <w:rPr>
                <w:rFonts w:ascii="Century Gothic" w:hAnsi="Century Gothic" w:cs="Arial"/>
                <w:color w:val="000000"/>
              </w:rPr>
              <w:t xml:space="preserve"> referring to the market price of its share</w:t>
            </w:r>
            <w:r w:rsidRPr="00143A1F">
              <w:rPr>
                <w:rFonts w:ascii="Century Gothic" w:hAnsi="Century Gothic" w:cs="Arial"/>
                <w:color w:val="000000"/>
              </w:rPr>
              <w:t>.</w:t>
            </w:r>
          </w:p>
        </w:tc>
      </w:tr>
      <w:tr w:rsidR="00A47898" w:rsidRPr="00143A1F" w:rsidTr="00E15D44">
        <w:trPr>
          <w:trHeight w:val="1205"/>
        </w:trPr>
        <w:tc>
          <w:tcPr>
            <w:tcW w:w="2702" w:type="dxa"/>
          </w:tcPr>
          <w:p w:rsidR="00A47898" w:rsidRPr="00143A1F" w:rsidRDefault="00A47898" w:rsidP="00503605">
            <w:pPr>
              <w:rPr>
                <w:rFonts w:ascii="Century Gothic" w:hAnsi="Century Gothic" w:cs="Arial"/>
                <w:b/>
                <w:bCs/>
                <w:color w:val="000000"/>
              </w:rPr>
            </w:pPr>
            <w:r w:rsidRPr="00143A1F">
              <w:rPr>
                <w:rFonts w:ascii="Century Gothic" w:hAnsi="Century Gothic" w:cs="Arial"/>
                <w:b/>
                <w:bCs/>
                <w:color w:val="000000"/>
              </w:rPr>
              <w:t>Technology and infrastructure</w:t>
            </w:r>
          </w:p>
        </w:tc>
        <w:tc>
          <w:tcPr>
            <w:tcW w:w="6314" w:type="dxa"/>
          </w:tcPr>
          <w:p w:rsidR="00670D26" w:rsidRPr="00143A1F" w:rsidRDefault="000E6C89" w:rsidP="00E15D44">
            <w:pPr>
              <w:jc w:val="both"/>
              <w:rPr>
                <w:rFonts w:ascii="Century Gothic" w:hAnsi="Century Gothic" w:cs="Arial"/>
                <w:color w:val="000000"/>
              </w:rPr>
            </w:pPr>
            <w:r w:rsidRPr="00143A1F">
              <w:rPr>
                <w:rFonts w:ascii="Century Gothic" w:hAnsi="Century Gothic" w:cs="Arial"/>
                <w:color w:val="000000"/>
              </w:rPr>
              <w:t>Trading of s</w:t>
            </w:r>
            <w:r w:rsidR="00E15D44" w:rsidRPr="00143A1F">
              <w:rPr>
                <w:rFonts w:ascii="Century Gothic" w:hAnsi="Century Gothic" w:cs="Arial"/>
                <w:color w:val="000000"/>
              </w:rPr>
              <w:t>ecurities</w:t>
            </w:r>
            <w:r w:rsidR="003D67D9">
              <w:rPr>
                <w:rFonts w:ascii="Century Gothic" w:hAnsi="Century Gothic" w:cs="Arial"/>
                <w:color w:val="000000"/>
              </w:rPr>
              <w:t xml:space="preserve"> </w:t>
            </w:r>
            <w:r w:rsidR="00E15D44" w:rsidRPr="00143A1F">
              <w:rPr>
                <w:rFonts w:ascii="Century Gothic" w:hAnsi="Century Gothic" w:cs="Arial"/>
                <w:color w:val="000000"/>
              </w:rPr>
              <w:t xml:space="preserve">on the BSE </w:t>
            </w:r>
            <w:r w:rsidRPr="00143A1F">
              <w:rPr>
                <w:rFonts w:ascii="Century Gothic" w:hAnsi="Century Gothic" w:cs="Arial"/>
                <w:color w:val="000000"/>
              </w:rPr>
              <w:t xml:space="preserve">is electronic </w:t>
            </w:r>
            <w:r w:rsidR="00E15D44" w:rsidRPr="00143A1F">
              <w:rPr>
                <w:rFonts w:ascii="Century Gothic" w:hAnsi="Century Gothic" w:cs="Arial"/>
                <w:color w:val="000000"/>
              </w:rPr>
              <w:t xml:space="preserve">and conducted </w:t>
            </w:r>
            <w:r w:rsidRPr="00143A1F">
              <w:rPr>
                <w:rFonts w:ascii="Century Gothic" w:hAnsi="Century Gothic" w:cs="Arial"/>
                <w:color w:val="000000"/>
              </w:rPr>
              <w:t xml:space="preserve">through the </w:t>
            </w:r>
            <w:r w:rsidR="00A47898" w:rsidRPr="00143A1F">
              <w:rPr>
                <w:rFonts w:ascii="Century Gothic" w:hAnsi="Century Gothic" w:cs="Arial"/>
                <w:color w:val="000000"/>
              </w:rPr>
              <w:t>Automated Trading System (ATS)</w:t>
            </w:r>
            <w:r w:rsidR="00E15D44" w:rsidRPr="00143A1F">
              <w:rPr>
                <w:rFonts w:ascii="Century Gothic" w:hAnsi="Century Gothic" w:cs="Arial"/>
                <w:color w:val="000000"/>
              </w:rPr>
              <w:t>. The c</w:t>
            </w:r>
            <w:r w:rsidRPr="00143A1F">
              <w:rPr>
                <w:rFonts w:ascii="Century Gothic" w:hAnsi="Century Gothic"/>
                <w:color w:val="000000"/>
              </w:rPr>
              <w:t xml:space="preserve">learing and settlement </w:t>
            </w:r>
            <w:r w:rsidR="00E15D44" w:rsidRPr="00143A1F">
              <w:rPr>
                <w:rFonts w:ascii="Century Gothic" w:hAnsi="Century Gothic"/>
                <w:color w:val="000000"/>
              </w:rPr>
              <w:t xml:space="preserve">of securities </w:t>
            </w:r>
            <w:r w:rsidRPr="00143A1F">
              <w:rPr>
                <w:rFonts w:ascii="Century Gothic" w:hAnsi="Century Gothic"/>
                <w:color w:val="000000"/>
              </w:rPr>
              <w:t xml:space="preserve">is </w:t>
            </w:r>
            <w:r w:rsidR="00E15D44" w:rsidRPr="00143A1F">
              <w:rPr>
                <w:rFonts w:ascii="Century Gothic" w:hAnsi="Century Gothic"/>
                <w:color w:val="000000"/>
              </w:rPr>
              <w:t xml:space="preserve">done </w:t>
            </w:r>
            <w:r w:rsidRPr="00143A1F">
              <w:rPr>
                <w:rFonts w:ascii="Century Gothic" w:hAnsi="Century Gothic"/>
                <w:color w:val="000000"/>
              </w:rPr>
              <w:t>through the Central Secu</w:t>
            </w:r>
            <w:r w:rsidR="00E15D44" w:rsidRPr="00143A1F">
              <w:rPr>
                <w:rFonts w:ascii="Century Gothic" w:hAnsi="Century Gothic"/>
                <w:color w:val="000000"/>
              </w:rPr>
              <w:t>rities Depository (CSD) system.</w:t>
            </w:r>
          </w:p>
        </w:tc>
      </w:tr>
      <w:tr w:rsidR="00A47898" w:rsidRPr="00143A1F" w:rsidTr="00E15D44">
        <w:trPr>
          <w:trHeight w:val="908"/>
        </w:trPr>
        <w:tc>
          <w:tcPr>
            <w:tcW w:w="2702" w:type="dxa"/>
          </w:tcPr>
          <w:p w:rsidR="00A47898" w:rsidRPr="00143A1F" w:rsidRDefault="00A47898" w:rsidP="00503605">
            <w:pPr>
              <w:rPr>
                <w:rFonts w:ascii="Century Gothic" w:hAnsi="Century Gothic" w:cs="Arial"/>
                <w:b/>
                <w:bCs/>
                <w:color w:val="000000"/>
              </w:rPr>
            </w:pPr>
            <w:r w:rsidRPr="00143A1F">
              <w:rPr>
                <w:rFonts w:ascii="Century Gothic" w:hAnsi="Century Gothic" w:cs="Arial"/>
                <w:b/>
                <w:bCs/>
                <w:color w:val="000000"/>
              </w:rPr>
              <w:t>Investor base</w:t>
            </w:r>
          </w:p>
        </w:tc>
        <w:tc>
          <w:tcPr>
            <w:tcW w:w="6314" w:type="dxa"/>
          </w:tcPr>
          <w:p w:rsidR="00A47898" w:rsidRPr="00143A1F" w:rsidRDefault="00A47898" w:rsidP="00E15D44">
            <w:pPr>
              <w:jc w:val="both"/>
              <w:rPr>
                <w:rFonts w:ascii="Century Gothic" w:hAnsi="Century Gothic" w:cs="Arial"/>
                <w:color w:val="000000"/>
              </w:rPr>
            </w:pPr>
            <w:r w:rsidRPr="00143A1F">
              <w:rPr>
                <w:rFonts w:ascii="Century Gothic" w:hAnsi="Century Gothic" w:cs="Arial"/>
                <w:color w:val="000000"/>
              </w:rPr>
              <w:t xml:space="preserve">There is access to a </w:t>
            </w:r>
            <w:r w:rsidR="00E15D44" w:rsidRPr="00143A1F">
              <w:rPr>
                <w:rFonts w:ascii="Century Gothic" w:hAnsi="Century Gothic" w:cs="Arial"/>
                <w:color w:val="000000"/>
              </w:rPr>
              <w:t>broad base</w:t>
            </w:r>
            <w:r w:rsidRPr="00143A1F">
              <w:rPr>
                <w:rFonts w:ascii="Century Gothic" w:hAnsi="Century Gothic" w:cs="Arial"/>
                <w:color w:val="000000"/>
              </w:rPr>
              <w:t xml:space="preserve"> of investors ra</w:t>
            </w:r>
            <w:r w:rsidR="00E15D44" w:rsidRPr="00143A1F">
              <w:rPr>
                <w:rFonts w:ascii="Century Gothic" w:hAnsi="Century Gothic" w:cs="Arial"/>
                <w:color w:val="000000"/>
              </w:rPr>
              <w:t>n</w:t>
            </w:r>
            <w:r w:rsidRPr="00143A1F">
              <w:rPr>
                <w:rFonts w:ascii="Century Gothic" w:hAnsi="Century Gothic" w:cs="Arial"/>
                <w:color w:val="000000"/>
              </w:rPr>
              <w:t xml:space="preserve">ging from various institutional </w:t>
            </w:r>
            <w:r w:rsidR="00354548" w:rsidRPr="00143A1F">
              <w:rPr>
                <w:rFonts w:ascii="Century Gothic" w:hAnsi="Century Gothic" w:cs="Arial"/>
                <w:color w:val="000000"/>
              </w:rPr>
              <w:t>and retail investors, both local and international.</w:t>
            </w:r>
          </w:p>
        </w:tc>
      </w:tr>
      <w:tr w:rsidR="00A47898" w:rsidRPr="00143A1F" w:rsidTr="00E15D44">
        <w:trPr>
          <w:trHeight w:val="620"/>
        </w:trPr>
        <w:tc>
          <w:tcPr>
            <w:tcW w:w="2702" w:type="dxa"/>
          </w:tcPr>
          <w:p w:rsidR="00A47898" w:rsidRPr="00143A1F" w:rsidRDefault="00E15D44" w:rsidP="00E15D44">
            <w:pPr>
              <w:rPr>
                <w:rFonts w:ascii="Century Gothic" w:hAnsi="Century Gothic" w:cs="Arial"/>
                <w:b/>
                <w:bCs/>
                <w:color w:val="000000"/>
              </w:rPr>
            </w:pPr>
            <w:r w:rsidRPr="00143A1F">
              <w:rPr>
                <w:rFonts w:ascii="Century Gothic" w:hAnsi="Century Gothic" w:cs="Arial"/>
                <w:b/>
                <w:bCs/>
                <w:color w:val="000000"/>
              </w:rPr>
              <w:t>Large p</w:t>
            </w:r>
            <w:r w:rsidR="00A47898" w:rsidRPr="00143A1F">
              <w:rPr>
                <w:rFonts w:ascii="Century Gothic" w:hAnsi="Century Gothic" w:cs="Arial"/>
                <w:b/>
                <w:bCs/>
                <w:color w:val="000000"/>
              </w:rPr>
              <w:t>ool of capital</w:t>
            </w:r>
          </w:p>
        </w:tc>
        <w:tc>
          <w:tcPr>
            <w:tcW w:w="6314" w:type="dxa"/>
          </w:tcPr>
          <w:p w:rsidR="00A47898" w:rsidRPr="00143A1F" w:rsidRDefault="00A47898" w:rsidP="000E6C89">
            <w:pPr>
              <w:jc w:val="both"/>
              <w:rPr>
                <w:rFonts w:ascii="Century Gothic" w:hAnsi="Century Gothic" w:cs="Arial"/>
                <w:color w:val="000000"/>
              </w:rPr>
            </w:pPr>
            <w:r w:rsidRPr="00143A1F">
              <w:rPr>
                <w:rFonts w:ascii="Century Gothic" w:hAnsi="Century Gothic" w:cs="Arial"/>
                <w:color w:val="000000"/>
              </w:rPr>
              <w:t xml:space="preserve">Botswana has a large pool of </w:t>
            </w:r>
            <w:r w:rsidR="000E6C89" w:rsidRPr="00143A1F">
              <w:rPr>
                <w:rFonts w:ascii="Century Gothic" w:hAnsi="Century Gothic" w:cs="Arial"/>
                <w:color w:val="000000"/>
              </w:rPr>
              <w:t xml:space="preserve">long term contractual savings especially by </w:t>
            </w:r>
            <w:r w:rsidRPr="00143A1F">
              <w:rPr>
                <w:rFonts w:ascii="Century Gothic" w:hAnsi="Century Gothic" w:cs="Arial"/>
                <w:color w:val="000000"/>
              </w:rPr>
              <w:t xml:space="preserve">pension funds. </w:t>
            </w:r>
          </w:p>
        </w:tc>
      </w:tr>
      <w:tr w:rsidR="00A47898" w:rsidRPr="00143A1F" w:rsidTr="00E15D44">
        <w:trPr>
          <w:trHeight w:val="1673"/>
        </w:trPr>
        <w:tc>
          <w:tcPr>
            <w:tcW w:w="2702" w:type="dxa"/>
          </w:tcPr>
          <w:p w:rsidR="00A47898" w:rsidRPr="00143A1F" w:rsidRDefault="00A47898" w:rsidP="00C87BA2">
            <w:pPr>
              <w:rPr>
                <w:rFonts w:ascii="Century Gothic" w:hAnsi="Century Gothic" w:cs="Arial"/>
                <w:b/>
                <w:bCs/>
                <w:color w:val="000000"/>
              </w:rPr>
            </w:pPr>
            <w:r w:rsidRPr="00143A1F">
              <w:rPr>
                <w:rFonts w:ascii="Century Gothic" w:hAnsi="Century Gothic" w:cs="Arial"/>
                <w:b/>
                <w:bCs/>
                <w:color w:val="000000"/>
              </w:rPr>
              <w:t xml:space="preserve">Internationalization </w:t>
            </w:r>
          </w:p>
        </w:tc>
        <w:tc>
          <w:tcPr>
            <w:tcW w:w="6314" w:type="dxa"/>
          </w:tcPr>
          <w:p w:rsidR="00A47898" w:rsidRPr="00143A1F" w:rsidRDefault="00A47898" w:rsidP="00670D26">
            <w:pPr>
              <w:autoSpaceDE w:val="0"/>
              <w:autoSpaceDN w:val="0"/>
              <w:adjustRightInd w:val="0"/>
              <w:rPr>
                <w:rFonts w:ascii="Century Gothic" w:hAnsi="Century Gothic" w:cs="Arial"/>
                <w:color w:val="000000"/>
              </w:rPr>
            </w:pPr>
            <w:r w:rsidRPr="00143A1F">
              <w:rPr>
                <w:rFonts w:ascii="Century Gothic" w:hAnsi="Century Gothic" w:cs="Arial"/>
                <w:color w:val="000000"/>
              </w:rPr>
              <w:t xml:space="preserve">The BSE </w:t>
            </w:r>
            <w:r w:rsidR="000E6C89" w:rsidRPr="00143A1F">
              <w:rPr>
                <w:rFonts w:ascii="Century Gothic" w:hAnsi="Century Gothic" w:cs="Arial"/>
                <w:color w:val="000000"/>
              </w:rPr>
              <w:t xml:space="preserve">continually pursues strategies </w:t>
            </w:r>
            <w:r w:rsidRPr="00143A1F">
              <w:rPr>
                <w:rFonts w:ascii="Century Gothic" w:hAnsi="Century Gothic" w:cs="Arial"/>
                <w:color w:val="000000"/>
              </w:rPr>
              <w:t>to align with international best practice in the global securities and exchange industry and adapt to the evolving and fast changing global investmentenvironment.</w:t>
            </w:r>
          </w:p>
        </w:tc>
      </w:tr>
      <w:tr w:rsidR="00A47898" w:rsidRPr="00143A1F" w:rsidTr="00E15D44">
        <w:trPr>
          <w:trHeight w:val="3590"/>
        </w:trPr>
        <w:tc>
          <w:tcPr>
            <w:tcW w:w="2702" w:type="dxa"/>
          </w:tcPr>
          <w:p w:rsidR="00A47898" w:rsidRPr="00143A1F" w:rsidRDefault="000E6C89" w:rsidP="00C87BA2">
            <w:pPr>
              <w:rPr>
                <w:rFonts w:ascii="Century Gothic" w:hAnsi="Century Gothic" w:cs="Arial"/>
                <w:b/>
                <w:bCs/>
                <w:color w:val="000000"/>
              </w:rPr>
            </w:pPr>
            <w:r w:rsidRPr="00143A1F">
              <w:rPr>
                <w:rFonts w:ascii="Century Gothic" w:hAnsi="Century Gothic" w:cs="Arial"/>
                <w:b/>
                <w:bCs/>
                <w:color w:val="000000"/>
              </w:rPr>
              <w:lastRenderedPageBreak/>
              <w:t xml:space="preserve">International </w:t>
            </w:r>
            <w:r w:rsidR="00A47898" w:rsidRPr="00143A1F">
              <w:rPr>
                <w:rFonts w:ascii="Century Gothic" w:hAnsi="Century Gothic" w:cs="Arial"/>
                <w:b/>
                <w:bCs/>
                <w:color w:val="000000"/>
              </w:rPr>
              <w:t>Affiliations</w:t>
            </w:r>
          </w:p>
        </w:tc>
        <w:tc>
          <w:tcPr>
            <w:tcW w:w="6314" w:type="dxa"/>
          </w:tcPr>
          <w:p w:rsidR="000E6C89" w:rsidRPr="00143A1F" w:rsidRDefault="000E6C89" w:rsidP="00C87BA2">
            <w:pPr>
              <w:autoSpaceDE w:val="0"/>
              <w:autoSpaceDN w:val="0"/>
              <w:adjustRightInd w:val="0"/>
              <w:rPr>
                <w:rFonts w:ascii="Century Gothic" w:hAnsi="Century Gothic" w:cs="Arial"/>
                <w:color w:val="000000"/>
              </w:rPr>
            </w:pPr>
            <w:r w:rsidRPr="00143A1F">
              <w:rPr>
                <w:rFonts w:ascii="Century Gothic" w:hAnsi="Century Gothic" w:cs="Arial"/>
                <w:color w:val="000000"/>
              </w:rPr>
              <w:t>The</w:t>
            </w:r>
            <w:r w:rsidR="00A47898" w:rsidRPr="00143A1F">
              <w:rPr>
                <w:rFonts w:ascii="Century Gothic" w:hAnsi="Century Gothic" w:cs="Arial"/>
                <w:color w:val="000000"/>
              </w:rPr>
              <w:t xml:space="preserve"> BSE </w:t>
            </w:r>
            <w:r w:rsidRPr="00143A1F">
              <w:rPr>
                <w:rFonts w:ascii="Century Gothic" w:hAnsi="Century Gothic" w:cs="Arial"/>
                <w:color w:val="000000"/>
              </w:rPr>
              <w:t xml:space="preserve">is affiliated with the following </w:t>
            </w:r>
            <w:r w:rsidR="00B7672E" w:rsidRPr="00143A1F">
              <w:rPr>
                <w:rFonts w:ascii="Century Gothic" w:hAnsi="Century Gothic" w:cs="Arial"/>
                <w:color w:val="000000"/>
              </w:rPr>
              <w:t>international institutions</w:t>
            </w:r>
            <w:r w:rsidRPr="00143A1F">
              <w:rPr>
                <w:rFonts w:ascii="Century Gothic" w:hAnsi="Century Gothic" w:cs="Arial"/>
                <w:color w:val="000000"/>
              </w:rPr>
              <w:t>:</w:t>
            </w:r>
          </w:p>
          <w:p w:rsidR="00B7672E" w:rsidRPr="00143A1F" w:rsidRDefault="000E6C89" w:rsidP="00670D26">
            <w:pPr>
              <w:pStyle w:val="ListParagraph"/>
              <w:numPr>
                <w:ilvl w:val="0"/>
                <w:numId w:val="19"/>
              </w:numPr>
              <w:autoSpaceDE w:val="0"/>
              <w:autoSpaceDN w:val="0"/>
              <w:adjustRightInd w:val="0"/>
              <w:rPr>
                <w:rFonts w:ascii="Century Gothic" w:eastAsiaTheme="minorEastAsia" w:hAnsi="Century Gothic" w:cs="Arial"/>
                <w:color w:val="000000"/>
                <w:lang w:val="en-GB"/>
              </w:rPr>
            </w:pPr>
            <w:r w:rsidRPr="00143A1F">
              <w:rPr>
                <w:rFonts w:ascii="Century Gothic" w:hAnsi="Century Gothic" w:cs="Arial"/>
                <w:color w:val="000000"/>
              </w:rPr>
              <w:t>Affiliate Member of</w:t>
            </w:r>
            <w:r w:rsidR="003D67D9">
              <w:rPr>
                <w:rFonts w:ascii="Century Gothic" w:hAnsi="Century Gothic" w:cs="Arial"/>
                <w:color w:val="000000"/>
              </w:rPr>
              <w:t xml:space="preserve"> </w:t>
            </w:r>
            <w:r w:rsidR="00A47898" w:rsidRPr="00143A1F">
              <w:rPr>
                <w:rFonts w:ascii="Century Gothic" w:hAnsi="Century Gothic" w:cs="Arial"/>
                <w:color w:val="000000"/>
              </w:rPr>
              <w:t xml:space="preserve">World Federation of Exchanges (WFE). WFE represents 63 regulated exchanges across the world, and acts on behalf of a total of 99 organizations including affiliate members and clearing houses. </w:t>
            </w:r>
          </w:p>
          <w:p w:rsidR="00B7672E" w:rsidRPr="00143A1F" w:rsidRDefault="000E6C89" w:rsidP="000E6C89">
            <w:pPr>
              <w:pStyle w:val="ListParagraph"/>
              <w:numPr>
                <w:ilvl w:val="0"/>
                <w:numId w:val="19"/>
              </w:numPr>
              <w:autoSpaceDE w:val="0"/>
              <w:autoSpaceDN w:val="0"/>
              <w:adjustRightInd w:val="0"/>
              <w:rPr>
                <w:rFonts w:ascii="Century Gothic" w:eastAsiaTheme="minorEastAsia" w:hAnsi="Century Gothic" w:cs="Arial"/>
                <w:color w:val="000000"/>
                <w:lang w:val="en-GB"/>
              </w:rPr>
            </w:pPr>
            <w:r w:rsidRPr="00143A1F">
              <w:rPr>
                <w:rFonts w:ascii="Century Gothic" w:hAnsi="Century Gothic" w:cs="Arial"/>
                <w:color w:val="000000"/>
              </w:rPr>
              <w:t xml:space="preserve">Partner </w:t>
            </w:r>
            <w:r w:rsidR="00A47898" w:rsidRPr="00143A1F">
              <w:rPr>
                <w:rFonts w:ascii="Century Gothic" w:hAnsi="Century Gothic" w:cs="Arial"/>
                <w:color w:val="000000"/>
              </w:rPr>
              <w:t xml:space="preserve">Exchange </w:t>
            </w:r>
            <w:r w:rsidRPr="00143A1F">
              <w:rPr>
                <w:rFonts w:ascii="Century Gothic" w:hAnsi="Century Gothic" w:cs="Arial"/>
                <w:color w:val="000000"/>
              </w:rPr>
              <w:t>of</w:t>
            </w:r>
            <w:r w:rsidR="00A47898" w:rsidRPr="00143A1F">
              <w:rPr>
                <w:rFonts w:ascii="Century Gothic" w:hAnsi="Century Gothic" w:cs="Arial"/>
                <w:color w:val="000000"/>
              </w:rPr>
              <w:t xml:space="preserve"> the United Nations Sustainable Stock Exchanges</w:t>
            </w:r>
            <w:r w:rsidRPr="00143A1F">
              <w:rPr>
                <w:rFonts w:ascii="Century Gothic" w:hAnsi="Century Gothic" w:cs="Arial"/>
                <w:color w:val="000000"/>
              </w:rPr>
              <w:t xml:space="preserve"> (SSE)</w:t>
            </w:r>
            <w:r w:rsidR="00A47898" w:rsidRPr="00143A1F">
              <w:rPr>
                <w:rFonts w:ascii="Century Gothic" w:hAnsi="Century Gothic" w:cs="Arial"/>
                <w:color w:val="000000"/>
              </w:rPr>
              <w:t>Initiative.</w:t>
            </w:r>
          </w:p>
          <w:p w:rsidR="00B7672E" w:rsidRPr="00143A1F" w:rsidRDefault="000E6C89" w:rsidP="000E6C89">
            <w:pPr>
              <w:pStyle w:val="ListParagraph"/>
              <w:numPr>
                <w:ilvl w:val="0"/>
                <w:numId w:val="19"/>
              </w:numPr>
              <w:autoSpaceDE w:val="0"/>
              <w:autoSpaceDN w:val="0"/>
              <w:adjustRightInd w:val="0"/>
              <w:rPr>
                <w:rFonts w:ascii="Century Gothic" w:eastAsiaTheme="minorEastAsia" w:hAnsi="Century Gothic" w:cs="Arial"/>
                <w:color w:val="000000"/>
                <w:lang w:val="en-GB"/>
              </w:rPr>
            </w:pPr>
            <w:r w:rsidRPr="00143A1F">
              <w:rPr>
                <w:rFonts w:ascii="Century Gothic" w:hAnsi="Century Gothic" w:cs="Arial"/>
                <w:color w:val="000000"/>
              </w:rPr>
              <w:t>Member</w:t>
            </w:r>
            <w:r w:rsidR="00A47898" w:rsidRPr="00143A1F">
              <w:rPr>
                <w:rFonts w:ascii="Century Gothic" w:hAnsi="Century Gothic" w:cs="Arial"/>
                <w:color w:val="000000"/>
              </w:rPr>
              <w:t xml:space="preserve"> of the African Securities Exchanges Association (ASEA)</w:t>
            </w:r>
            <w:r w:rsidR="00B7672E" w:rsidRPr="00143A1F">
              <w:rPr>
                <w:rFonts w:ascii="Century Gothic" w:hAnsi="Century Gothic" w:cs="Arial"/>
                <w:color w:val="000000"/>
              </w:rPr>
              <w:t>.</w:t>
            </w:r>
          </w:p>
          <w:p w:rsidR="00A47898" w:rsidRPr="009E4ADA" w:rsidRDefault="00B7672E" w:rsidP="00B7672E">
            <w:pPr>
              <w:pStyle w:val="ListParagraph"/>
              <w:numPr>
                <w:ilvl w:val="0"/>
                <w:numId w:val="19"/>
              </w:numPr>
              <w:autoSpaceDE w:val="0"/>
              <w:autoSpaceDN w:val="0"/>
              <w:adjustRightInd w:val="0"/>
              <w:rPr>
                <w:rFonts w:ascii="Century Gothic" w:eastAsiaTheme="minorEastAsia" w:hAnsi="Century Gothic" w:cs="Arial"/>
                <w:color w:val="000000"/>
                <w:lang w:val="en-GB"/>
              </w:rPr>
            </w:pPr>
            <w:r w:rsidRPr="00143A1F">
              <w:rPr>
                <w:rFonts w:ascii="Century Gothic" w:hAnsi="Century Gothic" w:cs="Arial"/>
                <w:color w:val="000000"/>
              </w:rPr>
              <w:t xml:space="preserve">Member of the </w:t>
            </w:r>
            <w:r w:rsidR="00A47898" w:rsidRPr="00143A1F">
              <w:rPr>
                <w:rFonts w:ascii="Century Gothic" w:hAnsi="Century Gothic" w:cs="Arial"/>
                <w:color w:val="000000"/>
              </w:rPr>
              <w:t>Committee of SADC</w:t>
            </w:r>
            <w:r w:rsidR="003D67D9">
              <w:rPr>
                <w:rFonts w:ascii="Century Gothic" w:hAnsi="Century Gothic" w:cs="Arial"/>
                <w:color w:val="000000"/>
              </w:rPr>
              <w:t xml:space="preserve"> </w:t>
            </w:r>
            <w:r w:rsidR="00A47898" w:rsidRPr="00143A1F">
              <w:rPr>
                <w:rFonts w:ascii="Century Gothic" w:hAnsi="Century Gothic" w:cs="Arial"/>
                <w:color w:val="000000"/>
              </w:rPr>
              <w:t>Stock Exchanges (CoSSE).</w:t>
            </w:r>
          </w:p>
          <w:p w:rsidR="009E4ADA" w:rsidRPr="006E1A3D" w:rsidRDefault="006E1A3D" w:rsidP="00B7672E">
            <w:pPr>
              <w:pStyle w:val="ListParagraph"/>
              <w:numPr>
                <w:ilvl w:val="0"/>
                <w:numId w:val="19"/>
              </w:numPr>
              <w:autoSpaceDE w:val="0"/>
              <w:autoSpaceDN w:val="0"/>
              <w:adjustRightInd w:val="0"/>
              <w:rPr>
                <w:rFonts w:ascii="Century Gothic" w:eastAsiaTheme="minorEastAsia" w:hAnsi="Century Gothic" w:cs="Arial"/>
                <w:color w:val="000000"/>
                <w:lang w:val="en-GB"/>
              </w:rPr>
            </w:pPr>
            <w:r>
              <w:rPr>
                <w:rFonts w:ascii="Century Gothic" w:hAnsi="Century Gothic" w:cs="Arial"/>
                <w:color w:val="000000" w:themeColor="text1"/>
                <w:lang/>
              </w:rPr>
              <w:t>R</w:t>
            </w:r>
            <w:r w:rsidRPr="006E1A3D">
              <w:rPr>
                <w:rFonts w:ascii="Century Gothic" w:hAnsi="Century Gothic" w:cs="Arial"/>
                <w:color w:val="000000" w:themeColor="text1"/>
                <w:lang/>
              </w:rPr>
              <w:t>ecognized</w:t>
            </w:r>
            <w:r>
              <w:rPr>
                <w:rFonts w:ascii="Century Gothic" w:hAnsi="Century Gothic" w:cs="Arial"/>
                <w:color w:val="000000" w:themeColor="text1"/>
                <w:lang/>
              </w:rPr>
              <w:t xml:space="preserve"> stock exchange by the United Kingdom ' s Her Majesty's Revenue and C</w:t>
            </w:r>
            <w:r w:rsidR="009E4ADA" w:rsidRPr="006E1A3D">
              <w:rPr>
                <w:rFonts w:ascii="Century Gothic" w:hAnsi="Century Gothic" w:cs="Arial"/>
                <w:color w:val="000000" w:themeColor="text1"/>
                <w:lang/>
              </w:rPr>
              <w:t>ustoms</w:t>
            </w:r>
          </w:p>
        </w:tc>
      </w:tr>
    </w:tbl>
    <w:p w:rsidR="00A47898" w:rsidRPr="00143A1F" w:rsidRDefault="00A47898" w:rsidP="00A47898">
      <w:pPr>
        <w:pStyle w:val="Heading1"/>
        <w:spacing w:before="0" w:after="240"/>
        <w:ind w:left="360"/>
        <w:rPr>
          <w:rFonts w:ascii="Century Gothic" w:hAnsi="Century Gothic"/>
          <w:b/>
          <w:color w:val="auto"/>
          <w:sz w:val="24"/>
          <w:szCs w:val="24"/>
          <w:u w:val="single"/>
        </w:rPr>
      </w:pPr>
      <w:bookmarkStart w:id="4" w:name="_Toc457388264"/>
      <w:bookmarkStart w:id="5" w:name="_Toc459711611"/>
    </w:p>
    <w:p w:rsidR="006D648E" w:rsidRDefault="006D648E" w:rsidP="00110596">
      <w:pPr>
        <w:pStyle w:val="Heading1"/>
        <w:numPr>
          <w:ilvl w:val="0"/>
          <w:numId w:val="8"/>
        </w:numPr>
        <w:spacing w:before="0"/>
        <w:jc w:val="both"/>
        <w:rPr>
          <w:rFonts w:ascii="Century Gothic" w:hAnsi="Century Gothic"/>
          <w:b/>
          <w:color w:val="auto"/>
          <w:sz w:val="24"/>
          <w:szCs w:val="24"/>
          <w:u w:val="single"/>
        </w:rPr>
      </w:pPr>
      <w:bookmarkStart w:id="6" w:name="_Toc31724332"/>
      <w:r w:rsidRPr="00110596">
        <w:rPr>
          <w:rFonts w:ascii="Century Gothic" w:hAnsi="Century Gothic"/>
          <w:b/>
          <w:color w:val="auto"/>
          <w:sz w:val="24"/>
          <w:szCs w:val="24"/>
          <w:u w:val="single"/>
        </w:rPr>
        <w:t>WHY SHOULD A COMPANY LIST ON THE BSE?</w:t>
      </w:r>
      <w:bookmarkEnd w:id="6"/>
    </w:p>
    <w:p w:rsidR="00110596" w:rsidRPr="00110596" w:rsidRDefault="00110596" w:rsidP="00110596"/>
    <w:p w:rsidR="009437A5" w:rsidRPr="00110596" w:rsidRDefault="009437A5" w:rsidP="00110596">
      <w:pPr>
        <w:jc w:val="both"/>
        <w:rPr>
          <w:rFonts w:ascii="Century Gothic" w:hAnsi="Century Gothic"/>
          <w:b/>
        </w:rPr>
      </w:pPr>
      <w:r w:rsidRPr="00110596">
        <w:rPr>
          <w:rFonts w:ascii="Century Gothic" w:hAnsi="Century Gothic"/>
          <w:b/>
        </w:rPr>
        <w:t>3.1 No Exchange Rate Controls</w:t>
      </w:r>
    </w:p>
    <w:p w:rsidR="009437A5" w:rsidRPr="00110596" w:rsidRDefault="009437A5" w:rsidP="00110596">
      <w:pPr>
        <w:jc w:val="both"/>
        <w:rPr>
          <w:rFonts w:ascii="Century Gothic" w:hAnsi="Century Gothic"/>
        </w:rPr>
      </w:pPr>
      <w:r w:rsidRPr="00110596">
        <w:rPr>
          <w:rFonts w:ascii="Century Gothic" w:hAnsi="Century Gothic"/>
        </w:rPr>
        <w:t xml:space="preserve">Botswana does not have restrictions on the inflow and outflow of currency and this makes the country the ideal destination to raise capital and expand to the rest of the world. </w:t>
      </w:r>
    </w:p>
    <w:p w:rsidR="00E76ADB" w:rsidRPr="00110596" w:rsidRDefault="00E76ADB" w:rsidP="00110596">
      <w:pPr>
        <w:jc w:val="both"/>
        <w:rPr>
          <w:rFonts w:ascii="Century Gothic" w:hAnsi="Century Gothic"/>
        </w:rPr>
      </w:pPr>
    </w:p>
    <w:p w:rsidR="009437A5" w:rsidRPr="00110596" w:rsidRDefault="00110596" w:rsidP="00110596">
      <w:pPr>
        <w:jc w:val="both"/>
        <w:rPr>
          <w:rFonts w:ascii="Century Gothic" w:hAnsi="Century Gothic"/>
          <w:b/>
        </w:rPr>
      </w:pPr>
      <w:r>
        <w:rPr>
          <w:rFonts w:ascii="Century Gothic" w:hAnsi="Century Gothic"/>
          <w:b/>
        </w:rPr>
        <w:t xml:space="preserve">3.2 </w:t>
      </w:r>
      <w:r w:rsidR="009437A5" w:rsidRPr="00110596">
        <w:rPr>
          <w:rFonts w:ascii="Century Gothic" w:hAnsi="Century Gothic"/>
          <w:b/>
        </w:rPr>
        <w:t>Macro-Economic Fundamentals</w:t>
      </w:r>
    </w:p>
    <w:p w:rsidR="00E76ADB" w:rsidRPr="00110596" w:rsidRDefault="00E76ADB" w:rsidP="00110596">
      <w:pPr>
        <w:jc w:val="both"/>
        <w:rPr>
          <w:rFonts w:ascii="Century Gothic" w:hAnsi="Century Gothic"/>
          <w:lang/>
        </w:rPr>
      </w:pPr>
      <w:r w:rsidRPr="00110596">
        <w:rPr>
          <w:rFonts w:ascii="Century Gothic" w:hAnsi="Century Gothic"/>
          <w:lang/>
        </w:rPr>
        <w:t xml:space="preserve">Botswana has strong macroeconomic fundamentals that positively affect the economy at-large. </w:t>
      </w:r>
      <w:r w:rsidR="00823ADD" w:rsidRPr="00110596">
        <w:rPr>
          <w:rFonts w:ascii="Century Gothic" w:hAnsi="Century Gothic"/>
          <w:lang/>
        </w:rPr>
        <w:t xml:space="preserve">Monetary policy in Botswana has an increasing focus on the goal of price stability </w:t>
      </w:r>
      <w:r w:rsidR="005425F2" w:rsidRPr="00110596">
        <w:rPr>
          <w:rFonts w:ascii="Century Gothic" w:hAnsi="Century Gothic"/>
          <w:lang/>
        </w:rPr>
        <w:t xml:space="preserve">and </w:t>
      </w:r>
      <w:r w:rsidR="00823ADD" w:rsidRPr="00110596">
        <w:rPr>
          <w:rFonts w:ascii="Century Gothic" w:hAnsi="Century Gothic"/>
          <w:lang/>
        </w:rPr>
        <w:t>a framework for forecasting inflation, which has been stable overtime.</w:t>
      </w:r>
    </w:p>
    <w:p w:rsidR="005425F2" w:rsidRPr="00110596" w:rsidRDefault="005425F2" w:rsidP="00110596">
      <w:pPr>
        <w:shd w:val="clear" w:color="auto" w:fill="FFFFFF"/>
        <w:ind w:left="45"/>
        <w:jc w:val="both"/>
        <w:rPr>
          <w:rFonts w:ascii="Century Gothic" w:hAnsi="Century Gothic" w:cs="Arial"/>
          <w:b/>
          <w:bCs/>
          <w:color w:val="333333"/>
          <w:lang/>
        </w:rPr>
      </w:pPr>
    </w:p>
    <w:p w:rsidR="005425F2" w:rsidRPr="005425F2" w:rsidRDefault="00110596" w:rsidP="00110596">
      <w:pPr>
        <w:shd w:val="clear" w:color="auto" w:fill="FFFFFF"/>
        <w:ind w:left="45"/>
        <w:jc w:val="both"/>
        <w:rPr>
          <w:rFonts w:ascii="Century Gothic" w:hAnsi="Century Gothic" w:cs="Arial"/>
          <w:color w:val="333333"/>
          <w:lang/>
        </w:rPr>
      </w:pPr>
      <w:r>
        <w:rPr>
          <w:rFonts w:ascii="Century Gothic" w:hAnsi="Century Gothic" w:cs="Arial"/>
          <w:b/>
          <w:bCs/>
          <w:color w:val="333333"/>
          <w:lang/>
        </w:rPr>
        <w:t xml:space="preserve">3.3 </w:t>
      </w:r>
      <w:r w:rsidR="005425F2" w:rsidRPr="005425F2">
        <w:rPr>
          <w:rFonts w:ascii="Century Gothic" w:hAnsi="Century Gothic" w:cs="Arial"/>
          <w:b/>
          <w:bCs/>
          <w:color w:val="333333"/>
          <w:lang/>
        </w:rPr>
        <w:t xml:space="preserve">Political </w:t>
      </w:r>
      <w:r>
        <w:rPr>
          <w:rFonts w:ascii="Century Gothic" w:hAnsi="Century Gothic" w:cs="Arial"/>
          <w:b/>
          <w:bCs/>
          <w:color w:val="333333"/>
          <w:lang/>
        </w:rPr>
        <w:t>Environment</w:t>
      </w:r>
    </w:p>
    <w:p w:rsidR="005425F2" w:rsidRPr="005425F2" w:rsidRDefault="005425F2" w:rsidP="00110596">
      <w:pPr>
        <w:shd w:val="clear" w:color="auto" w:fill="FFFFFF"/>
        <w:ind w:left="45"/>
        <w:jc w:val="both"/>
        <w:rPr>
          <w:rFonts w:ascii="Century Gothic" w:hAnsi="Century Gothic" w:cs="Arial"/>
          <w:color w:val="333333"/>
          <w:lang/>
        </w:rPr>
      </w:pPr>
      <w:r w:rsidRPr="005425F2">
        <w:rPr>
          <w:rFonts w:ascii="Century Gothic" w:hAnsi="Century Gothic" w:cs="Arial"/>
          <w:color w:val="333333"/>
          <w:lang/>
        </w:rPr>
        <w:t>Botswana has a stable political environment with a multi-party democratic tradition</w:t>
      </w:r>
      <w:r w:rsidR="00143A1F" w:rsidRPr="00110596">
        <w:rPr>
          <w:rFonts w:ascii="Century Gothic" w:hAnsi="Century Gothic" w:cs="Arial"/>
          <w:color w:val="333333"/>
          <w:lang/>
        </w:rPr>
        <w:t xml:space="preserve"> that dates back to 1966 when the country first held its general elections. The last electoral cycle was held in 2019 making Dr</w:t>
      </w:r>
      <w:r w:rsidR="004A2E00">
        <w:rPr>
          <w:rFonts w:ascii="Century Gothic" w:hAnsi="Century Gothic" w:cs="Arial"/>
          <w:color w:val="333333"/>
          <w:lang/>
        </w:rPr>
        <w:t>.</w:t>
      </w:r>
      <w:r w:rsidR="00143A1F" w:rsidRPr="00110596">
        <w:rPr>
          <w:rFonts w:ascii="Century Gothic" w:hAnsi="Century Gothic" w:cs="Arial"/>
          <w:color w:val="333333"/>
          <w:lang/>
        </w:rPr>
        <w:t xml:space="preserve"> Mokgweetsi E.K Masisi the 5</w:t>
      </w:r>
      <w:r w:rsidR="00143A1F" w:rsidRPr="00110596">
        <w:rPr>
          <w:rFonts w:ascii="Century Gothic" w:hAnsi="Century Gothic" w:cs="Arial"/>
          <w:color w:val="333333"/>
          <w:vertAlign w:val="superscript"/>
          <w:lang/>
        </w:rPr>
        <w:t>th</w:t>
      </w:r>
      <w:r w:rsidR="00143A1F" w:rsidRPr="00110596">
        <w:rPr>
          <w:rFonts w:ascii="Century Gothic" w:hAnsi="Century Gothic" w:cs="Arial"/>
          <w:color w:val="333333"/>
          <w:lang/>
        </w:rPr>
        <w:t xml:space="preserve"> president of the republic of Botswana</w:t>
      </w:r>
      <w:r w:rsidRPr="005425F2">
        <w:rPr>
          <w:rFonts w:ascii="Century Gothic" w:hAnsi="Century Gothic" w:cs="Arial"/>
          <w:color w:val="333333"/>
          <w:lang/>
        </w:rPr>
        <w:t xml:space="preserve">. </w:t>
      </w:r>
    </w:p>
    <w:p w:rsidR="005425F2" w:rsidRPr="00110596" w:rsidRDefault="005425F2" w:rsidP="00110596">
      <w:pPr>
        <w:jc w:val="both"/>
        <w:rPr>
          <w:rFonts w:ascii="Century Gothic" w:hAnsi="Century Gothic"/>
          <w:b/>
        </w:rPr>
      </w:pPr>
    </w:p>
    <w:p w:rsidR="006D648E" w:rsidRPr="00110596" w:rsidRDefault="00110596" w:rsidP="00110596">
      <w:pPr>
        <w:jc w:val="both"/>
        <w:rPr>
          <w:rFonts w:ascii="Century Gothic" w:hAnsi="Century Gothic"/>
          <w:b/>
        </w:rPr>
      </w:pPr>
      <w:r>
        <w:rPr>
          <w:rFonts w:ascii="Century Gothic" w:hAnsi="Century Gothic"/>
          <w:b/>
        </w:rPr>
        <w:t xml:space="preserve">3.4 </w:t>
      </w:r>
      <w:r w:rsidR="009437A5" w:rsidRPr="00110596">
        <w:rPr>
          <w:rFonts w:ascii="Century Gothic" w:hAnsi="Century Gothic"/>
          <w:b/>
        </w:rPr>
        <w:t>Abundant Capital</w:t>
      </w:r>
    </w:p>
    <w:p w:rsidR="00143A1F" w:rsidRPr="00110596" w:rsidRDefault="00143A1F" w:rsidP="00110596">
      <w:pPr>
        <w:jc w:val="both"/>
        <w:rPr>
          <w:rFonts w:ascii="Century Gothic" w:hAnsi="Century Gothic"/>
        </w:rPr>
      </w:pPr>
      <w:r w:rsidRPr="00110596">
        <w:rPr>
          <w:rFonts w:ascii="Century Gothic" w:hAnsi="Century Gothic"/>
        </w:rPr>
        <w:t>Botswana enjoys an abundant capital from pension funds that seeks instruments to invest in. In 2019 total fund assets stood at P92 Billion with 60.5% of that invested offshore and 39.5% invested onshore, while 14.3% is invested in Botswana companies’ primary listed on the BSE. The allocation supports the notion that there a lot of capital chasing too few assets, which reinforces the advantage of raising capital through the BSE.</w:t>
      </w:r>
    </w:p>
    <w:p w:rsidR="00143A1F" w:rsidRDefault="00143A1F" w:rsidP="00110596">
      <w:pPr>
        <w:jc w:val="both"/>
        <w:rPr>
          <w:rFonts w:ascii="Century Gothic" w:hAnsi="Century Gothic"/>
        </w:rPr>
      </w:pPr>
    </w:p>
    <w:p w:rsidR="006E1A3D" w:rsidRPr="00110596" w:rsidRDefault="006E1A3D" w:rsidP="00110596">
      <w:pPr>
        <w:jc w:val="both"/>
        <w:rPr>
          <w:rFonts w:ascii="Century Gothic" w:hAnsi="Century Gothic"/>
        </w:rPr>
      </w:pPr>
    </w:p>
    <w:p w:rsidR="00143A1F" w:rsidRPr="00110596" w:rsidRDefault="00110596" w:rsidP="00110596">
      <w:pPr>
        <w:jc w:val="both"/>
        <w:rPr>
          <w:rFonts w:ascii="Century Gothic" w:hAnsi="Century Gothic"/>
          <w:b/>
        </w:rPr>
      </w:pPr>
      <w:r>
        <w:rPr>
          <w:rFonts w:ascii="Century Gothic" w:hAnsi="Century Gothic"/>
          <w:b/>
        </w:rPr>
        <w:t xml:space="preserve">3.5 </w:t>
      </w:r>
      <w:r w:rsidR="00143A1F" w:rsidRPr="00110596">
        <w:rPr>
          <w:rFonts w:ascii="Century Gothic" w:hAnsi="Century Gothic"/>
          <w:b/>
        </w:rPr>
        <w:t>Efficiency at the BSE</w:t>
      </w:r>
    </w:p>
    <w:p w:rsidR="00143A1F" w:rsidRPr="00110596" w:rsidRDefault="00143A1F" w:rsidP="00110596">
      <w:pPr>
        <w:jc w:val="both"/>
        <w:rPr>
          <w:rFonts w:ascii="Century Gothic" w:hAnsi="Century Gothic"/>
        </w:rPr>
      </w:pPr>
      <w:r w:rsidRPr="00110596">
        <w:rPr>
          <w:rFonts w:ascii="Century Gothic" w:hAnsi="Century Gothic"/>
        </w:rPr>
        <w:t xml:space="preserve">The BSE has a young agile team that is experienced to work with prospective issuers from the time when companies are interested to list. The BSE is always available to make presentations to prospective issuers and observes the strict </w:t>
      </w:r>
      <w:r w:rsidRPr="00110596">
        <w:rPr>
          <w:rFonts w:ascii="Century Gothic" w:hAnsi="Century Gothic"/>
        </w:rPr>
        <w:lastRenderedPageBreak/>
        <w:t>timelines in engaging with companies following the submission of an application.</w:t>
      </w:r>
    </w:p>
    <w:p w:rsidR="009437A5" w:rsidRPr="00143A1F" w:rsidRDefault="009437A5" w:rsidP="006D648E">
      <w:pPr>
        <w:rPr>
          <w:rFonts w:ascii="Century Gothic" w:hAnsi="Century Gothic"/>
          <w:b/>
        </w:rPr>
      </w:pPr>
    </w:p>
    <w:p w:rsidR="00FC1678" w:rsidRPr="00143A1F" w:rsidRDefault="00A537BC" w:rsidP="00A47898">
      <w:pPr>
        <w:pStyle w:val="Heading1"/>
        <w:numPr>
          <w:ilvl w:val="0"/>
          <w:numId w:val="8"/>
        </w:numPr>
        <w:spacing w:before="0" w:after="240"/>
        <w:rPr>
          <w:rFonts w:ascii="Century Gothic" w:hAnsi="Century Gothic"/>
          <w:b/>
          <w:color w:val="auto"/>
          <w:sz w:val="24"/>
          <w:szCs w:val="24"/>
          <w:u w:val="single"/>
        </w:rPr>
      </w:pPr>
      <w:bookmarkStart w:id="7" w:name="_Toc31724333"/>
      <w:r w:rsidRPr="00143A1F">
        <w:rPr>
          <w:rFonts w:ascii="Century Gothic" w:hAnsi="Century Gothic"/>
          <w:b/>
          <w:color w:val="auto"/>
          <w:sz w:val="24"/>
          <w:szCs w:val="24"/>
          <w:u w:val="single"/>
        </w:rPr>
        <w:t xml:space="preserve">VARIOUS METHODS OF LISTING </w:t>
      </w:r>
      <w:bookmarkEnd w:id="4"/>
      <w:r w:rsidRPr="00143A1F">
        <w:rPr>
          <w:rFonts w:ascii="Century Gothic" w:hAnsi="Century Gothic"/>
          <w:b/>
          <w:color w:val="auto"/>
          <w:sz w:val="24"/>
          <w:szCs w:val="24"/>
          <w:u w:val="single"/>
        </w:rPr>
        <w:t xml:space="preserve">ON </w:t>
      </w:r>
      <w:r w:rsidR="0006300F" w:rsidRPr="00143A1F">
        <w:rPr>
          <w:rFonts w:ascii="Century Gothic" w:hAnsi="Century Gothic"/>
          <w:b/>
          <w:color w:val="auto"/>
          <w:sz w:val="24"/>
          <w:szCs w:val="24"/>
          <w:u w:val="single"/>
        </w:rPr>
        <w:t xml:space="preserve">THE </w:t>
      </w:r>
      <w:r w:rsidRPr="00143A1F">
        <w:rPr>
          <w:rFonts w:ascii="Century Gothic" w:hAnsi="Century Gothic"/>
          <w:b/>
          <w:color w:val="auto"/>
          <w:sz w:val="24"/>
          <w:szCs w:val="24"/>
          <w:u w:val="single"/>
        </w:rPr>
        <w:t>BSE</w:t>
      </w:r>
      <w:bookmarkEnd w:id="5"/>
      <w:bookmarkEnd w:id="7"/>
    </w:p>
    <w:p w:rsidR="00FC1678" w:rsidRDefault="000E6C89" w:rsidP="0006300F">
      <w:pPr>
        <w:jc w:val="both"/>
        <w:rPr>
          <w:rFonts w:ascii="Century Gothic" w:hAnsi="Century Gothic"/>
        </w:rPr>
      </w:pPr>
      <w:r w:rsidRPr="00143A1F">
        <w:rPr>
          <w:rFonts w:ascii="Century Gothic" w:hAnsi="Century Gothic"/>
        </w:rPr>
        <w:t xml:space="preserve">The </w:t>
      </w:r>
      <w:r w:rsidR="00FC1678" w:rsidRPr="00143A1F">
        <w:rPr>
          <w:rFonts w:ascii="Century Gothic" w:hAnsi="Century Gothic"/>
        </w:rPr>
        <w:t>four main methods of listing a company on the BSE</w:t>
      </w:r>
      <w:r w:rsidRPr="00143A1F">
        <w:rPr>
          <w:rFonts w:ascii="Century Gothic" w:hAnsi="Century Gothic"/>
        </w:rPr>
        <w:t xml:space="preserve"> are as discussed.</w:t>
      </w:r>
    </w:p>
    <w:p w:rsidR="00110596" w:rsidRPr="00143A1F" w:rsidRDefault="00110596" w:rsidP="0006300F">
      <w:pPr>
        <w:jc w:val="both"/>
        <w:rPr>
          <w:rFonts w:ascii="Century Gothic" w:hAnsi="Century Gothic"/>
        </w:rPr>
      </w:pPr>
    </w:p>
    <w:p w:rsidR="00A537BC" w:rsidRPr="00143A1F" w:rsidRDefault="00A537BC" w:rsidP="00A47898">
      <w:pPr>
        <w:pStyle w:val="ListParagraph"/>
        <w:keepNext/>
        <w:keepLines/>
        <w:numPr>
          <w:ilvl w:val="0"/>
          <w:numId w:val="9"/>
        </w:numPr>
        <w:spacing w:before="40"/>
        <w:contextualSpacing w:val="0"/>
        <w:outlineLvl w:val="1"/>
        <w:rPr>
          <w:rFonts w:ascii="Century Gothic" w:eastAsiaTheme="majorEastAsia" w:hAnsi="Century Gothic" w:cstheme="majorBidi"/>
          <w:b/>
          <w:vanish/>
        </w:rPr>
      </w:pPr>
      <w:bookmarkStart w:id="8" w:name="_Toc478566289"/>
      <w:bookmarkStart w:id="9" w:name="_Toc478566384"/>
      <w:bookmarkStart w:id="10" w:name="_Toc478566455"/>
      <w:bookmarkStart w:id="11" w:name="_Toc478566489"/>
      <w:bookmarkStart w:id="12" w:name="_Toc478566563"/>
      <w:bookmarkStart w:id="13" w:name="_Toc478566591"/>
      <w:bookmarkStart w:id="14" w:name="_Toc478567001"/>
      <w:bookmarkStart w:id="15" w:name="_Toc478567767"/>
      <w:bookmarkStart w:id="16" w:name="_Toc478980367"/>
      <w:bookmarkStart w:id="17" w:name="_Toc478980463"/>
      <w:bookmarkStart w:id="18" w:name="_Toc478980646"/>
      <w:bookmarkStart w:id="19" w:name="_Toc478980669"/>
      <w:bookmarkStart w:id="20" w:name="_Toc478980701"/>
      <w:bookmarkStart w:id="21" w:name="_Toc478980754"/>
      <w:bookmarkStart w:id="22" w:name="_Toc478982209"/>
      <w:bookmarkStart w:id="23" w:name="_Toc479585462"/>
      <w:bookmarkStart w:id="24" w:name="_Toc479597146"/>
      <w:bookmarkStart w:id="25" w:name="_Toc479598359"/>
      <w:bookmarkStart w:id="26" w:name="_Toc481154949"/>
      <w:bookmarkStart w:id="27" w:name="_Toc481155352"/>
      <w:bookmarkStart w:id="28" w:name="_Toc481155526"/>
      <w:bookmarkStart w:id="29" w:name="_Toc481155789"/>
      <w:bookmarkStart w:id="30" w:name="_Toc31616554"/>
      <w:bookmarkStart w:id="31" w:name="_Toc31623607"/>
      <w:bookmarkStart w:id="32" w:name="_Toc31623642"/>
      <w:bookmarkStart w:id="33" w:name="_Toc31623969"/>
      <w:bookmarkStart w:id="34" w:name="_Toc31623995"/>
      <w:bookmarkStart w:id="35" w:name="_Toc31724308"/>
      <w:bookmarkStart w:id="36" w:name="_Toc31724334"/>
      <w:bookmarkStart w:id="37" w:name="_Toc457388265"/>
      <w:bookmarkStart w:id="38" w:name="_Toc4597116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C1678" w:rsidRPr="00143A1F" w:rsidRDefault="00FC1678" w:rsidP="00110596">
      <w:pPr>
        <w:pStyle w:val="Heading2"/>
        <w:numPr>
          <w:ilvl w:val="1"/>
          <w:numId w:val="34"/>
        </w:numPr>
        <w:spacing w:after="120"/>
        <w:rPr>
          <w:rFonts w:ascii="Century Gothic" w:hAnsi="Century Gothic"/>
          <w:b/>
          <w:color w:val="auto"/>
          <w:sz w:val="24"/>
          <w:szCs w:val="24"/>
        </w:rPr>
      </w:pPr>
      <w:bookmarkStart w:id="39" w:name="_Toc31724335"/>
      <w:r w:rsidRPr="00143A1F">
        <w:rPr>
          <w:rFonts w:ascii="Century Gothic" w:hAnsi="Century Gothic"/>
          <w:b/>
          <w:color w:val="auto"/>
          <w:sz w:val="24"/>
          <w:szCs w:val="24"/>
        </w:rPr>
        <w:t>Introduction</w:t>
      </w:r>
      <w:bookmarkEnd w:id="37"/>
      <w:bookmarkEnd w:id="38"/>
      <w:bookmarkEnd w:id="39"/>
    </w:p>
    <w:p w:rsidR="00FC1678" w:rsidRDefault="00FC1678" w:rsidP="0006300F">
      <w:pPr>
        <w:jc w:val="both"/>
        <w:rPr>
          <w:rFonts w:ascii="Century Gothic" w:hAnsi="Century Gothic"/>
        </w:rPr>
      </w:pPr>
      <w:r w:rsidRPr="00143A1F">
        <w:rPr>
          <w:rFonts w:ascii="Century Gothic" w:hAnsi="Century Gothic"/>
        </w:rPr>
        <w:t>This is a method of listing a com</w:t>
      </w:r>
      <w:r w:rsidR="00354548" w:rsidRPr="00143A1F">
        <w:rPr>
          <w:rFonts w:ascii="Century Gothic" w:hAnsi="Century Gothic"/>
        </w:rPr>
        <w:t>pany without the company offering</w:t>
      </w:r>
      <w:r w:rsidRPr="00143A1F">
        <w:rPr>
          <w:rFonts w:ascii="Century Gothic" w:hAnsi="Century Gothic"/>
        </w:rPr>
        <w:t xml:space="preserve"> new</w:t>
      </w:r>
      <w:r w:rsidR="00354548" w:rsidRPr="00143A1F">
        <w:rPr>
          <w:rFonts w:ascii="Century Gothic" w:hAnsi="Century Gothic"/>
        </w:rPr>
        <w:t xml:space="preserve"> or existing</w:t>
      </w:r>
      <w:r w:rsidRPr="00143A1F">
        <w:rPr>
          <w:rFonts w:ascii="Century Gothic" w:hAnsi="Century Gothic"/>
        </w:rPr>
        <w:t xml:space="preserve"> shares to the public. A company will use this method if the </w:t>
      </w:r>
      <w:r w:rsidR="00B7672E" w:rsidRPr="00143A1F">
        <w:rPr>
          <w:rFonts w:ascii="Century Gothic" w:hAnsi="Century Gothic"/>
        </w:rPr>
        <w:t xml:space="preserve">required number of </w:t>
      </w:r>
      <w:r w:rsidRPr="00143A1F">
        <w:rPr>
          <w:rFonts w:ascii="Century Gothic" w:hAnsi="Century Gothic"/>
        </w:rPr>
        <w:t>shareholders already complies with the BSE</w:t>
      </w:r>
      <w:r w:rsidR="004A2E00">
        <w:rPr>
          <w:rFonts w:ascii="Century Gothic" w:hAnsi="Century Gothic"/>
        </w:rPr>
        <w:t xml:space="preserve"> Equity</w:t>
      </w:r>
      <w:r w:rsidRPr="00143A1F">
        <w:rPr>
          <w:rFonts w:ascii="Century Gothic" w:hAnsi="Century Gothic"/>
        </w:rPr>
        <w:t xml:space="preserve"> Listings Requirements. </w:t>
      </w:r>
      <w:r w:rsidR="000E6C89" w:rsidRPr="00143A1F">
        <w:rPr>
          <w:rFonts w:ascii="Century Gothic" w:hAnsi="Century Gothic"/>
        </w:rPr>
        <w:t>With this method,</w:t>
      </w:r>
      <w:r w:rsidRPr="00143A1F">
        <w:rPr>
          <w:rFonts w:ascii="Century Gothic" w:hAnsi="Century Gothic"/>
        </w:rPr>
        <w:t xml:space="preserve"> there is no inflow of capital to the company or to its shareholders</w:t>
      </w:r>
      <w:r w:rsidR="00B7672E" w:rsidRPr="00143A1F">
        <w:rPr>
          <w:rFonts w:ascii="Century Gothic" w:hAnsi="Century Gothic"/>
        </w:rPr>
        <w:t xml:space="preserve"> arising from the listing</w:t>
      </w:r>
      <w:r w:rsidRPr="00143A1F">
        <w:rPr>
          <w:rFonts w:ascii="Century Gothic" w:hAnsi="Century Gothic"/>
        </w:rPr>
        <w:t xml:space="preserve">. </w:t>
      </w:r>
    </w:p>
    <w:p w:rsidR="00110596" w:rsidRPr="00143A1F" w:rsidRDefault="00110596" w:rsidP="0006300F">
      <w:pPr>
        <w:jc w:val="both"/>
        <w:rPr>
          <w:rFonts w:ascii="Century Gothic" w:hAnsi="Century Gothic"/>
        </w:rPr>
      </w:pPr>
    </w:p>
    <w:p w:rsidR="00FC1678" w:rsidRPr="00143A1F" w:rsidRDefault="00FC1678" w:rsidP="00110596">
      <w:pPr>
        <w:pStyle w:val="Heading2"/>
        <w:numPr>
          <w:ilvl w:val="1"/>
          <w:numId w:val="34"/>
        </w:numPr>
        <w:spacing w:after="120"/>
        <w:rPr>
          <w:rFonts w:ascii="Century Gothic" w:hAnsi="Century Gothic"/>
          <w:b/>
          <w:color w:val="auto"/>
          <w:sz w:val="24"/>
          <w:szCs w:val="24"/>
        </w:rPr>
      </w:pPr>
      <w:bookmarkStart w:id="40" w:name="_Toc457388267"/>
      <w:bookmarkStart w:id="41" w:name="_Ref459622714"/>
      <w:bookmarkStart w:id="42" w:name="_Toc459711613"/>
      <w:bookmarkStart w:id="43" w:name="_Toc31724336"/>
      <w:r w:rsidRPr="00143A1F">
        <w:rPr>
          <w:rFonts w:ascii="Century Gothic" w:hAnsi="Century Gothic"/>
          <w:b/>
          <w:color w:val="auto"/>
          <w:sz w:val="24"/>
          <w:szCs w:val="24"/>
        </w:rPr>
        <w:t>Offer for sale</w:t>
      </w:r>
      <w:bookmarkEnd w:id="40"/>
      <w:bookmarkEnd w:id="41"/>
      <w:bookmarkEnd w:id="42"/>
      <w:bookmarkEnd w:id="43"/>
    </w:p>
    <w:p w:rsidR="00FC1678" w:rsidRDefault="0006300F" w:rsidP="0006300F">
      <w:pPr>
        <w:jc w:val="both"/>
        <w:rPr>
          <w:rFonts w:ascii="Century Gothic" w:hAnsi="Century Gothic"/>
        </w:rPr>
      </w:pPr>
      <w:r w:rsidRPr="00143A1F">
        <w:rPr>
          <w:rFonts w:ascii="Century Gothic" w:hAnsi="Century Gothic"/>
        </w:rPr>
        <w:t>A</w:t>
      </w:r>
      <w:r w:rsidR="00FC1678" w:rsidRPr="00143A1F">
        <w:rPr>
          <w:rFonts w:ascii="Century Gothic" w:hAnsi="Century Gothic"/>
        </w:rPr>
        <w:t xml:space="preserve">n offer for sale is a </w:t>
      </w:r>
      <w:r w:rsidR="000E6C89" w:rsidRPr="00143A1F">
        <w:rPr>
          <w:rFonts w:ascii="Century Gothic" w:hAnsi="Century Gothic"/>
        </w:rPr>
        <w:t xml:space="preserve">method of listing where </w:t>
      </w:r>
      <w:r w:rsidR="00FC1678" w:rsidRPr="00143A1F">
        <w:rPr>
          <w:rFonts w:ascii="Century Gothic" w:hAnsi="Century Gothic"/>
        </w:rPr>
        <w:t xml:space="preserve">existing shareholders </w:t>
      </w:r>
      <w:r w:rsidR="000E6C89" w:rsidRPr="00143A1F">
        <w:rPr>
          <w:rFonts w:ascii="Century Gothic" w:hAnsi="Century Gothic"/>
        </w:rPr>
        <w:t xml:space="preserve">of the company invite the public to subscribe to their </w:t>
      </w:r>
      <w:r w:rsidR="0077770E" w:rsidRPr="00143A1F">
        <w:rPr>
          <w:rFonts w:ascii="Century Gothic" w:hAnsi="Century Gothic"/>
        </w:rPr>
        <w:t>shares which are already in issue. An offer for sale does not result in new issuance of shares, rather already existing shareholders re-se</w:t>
      </w:r>
      <w:r w:rsidR="00110596">
        <w:rPr>
          <w:rFonts w:ascii="Century Gothic" w:hAnsi="Century Gothic"/>
        </w:rPr>
        <w:t>ll some of the shares they hold</w:t>
      </w:r>
      <w:r w:rsidR="00FC1678" w:rsidRPr="00143A1F">
        <w:rPr>
          <w:rFonts w:ascii="Century Gothic" w:hAnsi="Century Gothic"/>
        </w:rPr>
        <w:t xml:space="preserve">. This is usually done to </w:t>
      </w:r>
      <w:r w:rsidR="00A8769B" w:rsidRPr="00143A1F">
        <w:rPr>
          <w:rFonts w:ascii="Century Gothic" w:hAnsi="Century Gothic"/>
        </w:rPr>
        <w:t>restructure</w:t>
      </w:r>
      <w:r w:rsidR="00FC1678" w:rsidRPr="00143A1F">
        <w:rPr>
          <w:rFonts w:ascii="Century Gothic" w:hAnsi="Century Gothic"/>
        </w:rPr>
        <w:t xml:space="preserve"> the shareholding of the company so that the</w:t>
      </w:r>
      <w:r w:rsidR="000E6C89" w:rsidRPr="00143A1F">
        <w:rPr>
          <w:rFonts w:ascii="Century Gothic" w:hAnsi="Century Gothic"/>
        </w:rPr>
        <w:t xml:space="preserve"> company </w:t>
      </w:r>
      <w:r w:rsidR="00FC1678" w:rsidRPr="00143A1F">
        <w:rPr>
          <w:rFonts w:ascii="Century Gothic" w:hAnsi="Century Gothic"/>
        </w:rPr>
        <w:t xml:space="preserve">can meet </w:t>
      </w:r>
      <w:r w:rsidR="000E6C89" w:rsidRPr="00143A1F">
        <w:rPr>
          <w:rFonts w:ascii="Century Gothic" w:hAnsi="Century Gothic"/>
        </w:rPr>
        <w:t xml:space="preserve">the </w:t>
      </w:r>
      <w:r w:rsidR="00FC1678" w:rsidRPr="00143A1F">
        <w:rPr>
          <w:rFonts w:ascii="Century Gothic" w:hAnsi="Century Gothic"/>
        </w:rPr>
        <w:t xml:space="preserve">public float </w:t>
      </w:r>
      <w:r w:rsidR="000E6C89" w:rsidRPr="00143A1F">
        <w:rPr>
          <w:rFonts w:ascii="Century Gothic" w:hAnsi="Century Gothic"/>
        </w:rPr>
        <w:t xml:space="preserve">or shareholding </w:t>
      </w:r>
      <w:r w:rsidR="00FC1678" w:rsidRPr="00143A1F">
        <w:rPr>
          <w:rFonts w:ascii="Century Gothic" w:hAnsi="Century Gothic"/>
        </w:rPr>
        <w:t>requirements of the BSE. It can also be used as an avenue for founding shareholders to cash-in on their investm</w:t>
      </w:r>
      <w:r w:rsidR="00B7672E" w:rsidRPr="00143A1F">
        <w:rPr>
          <w:rFonts w:ascii="Century Gothic" w:hAnsi="Century Gothic"/>
        </w:rPr>
        <w:t>ent by reducing their shareholding in</w:t>
      </w:r>
      <w:r w:rsidR="00FC1678" w:rsidRPr="00143A1F">
        <w:rPr>
          <w:rFonts w:ascii="Century Gothic" w:hAnsi="Century Gothic"/>
        </w:rPr>
        <w:t xml:space="preserve"> the company. </w:t>
      </w:r>
    </w:p>
    <w:p w:rsidR="006E1A3D" w:rsidRDefault="006E1A3D" w:rsidP="006E1A3D">
      <w:pPr>
        <w:pStyle w:val="Heading2"/>
        <w:spacing w:after="120"/>
        <w:rPr>
          <w:rFonts w:ascii="Century Gothic" w:eastAsia="Times New Roman" w:hAnsi="Century Gothic" w:cs="Times New Roman"/>
          <w:color w:val="auto"/>
          <w:sz w:val="24"/>
          <w:szCs w:val="24"/>
        </w:rPr>
      </w:pPr>
      <w:bookmarkStart w:id="44" w:name="_Toc457388268"/>
      <w:bookmarkStart w:id="45" w:name="_Ref458591768"/>
      <w:bookmarkStart w:id="46" w:name="_Ref459622717"/>
      <w:bookmarkStart w:id="47" w:name="_Toc459711614"/>
    </w:p>
    <w:p w:rsidR="00FC1678" w:rsidRPr="00143A1F" w:rsidRDefault="00FC1678" w:rsidP="006E1A3D">
      <w:pPr>
        <w:pStyle w:val="Heading2"/>
        <w:numPr>
          <w:ilvl w:val="1"/>
          <w:numId w:val="34"/>
        </w:numPr>
        <w:spacing w:after="120"/>
        <w:rPr>
          <w:rFonts w:ascii="Century Gothic" w:hAnsi="Century Gothic"/>
          <w:b/>
          <w:color w:val="auto"/>
          <w:sz w:val="24"/>
          <w:szCs w:val="24"/>
        </w:rPr>
      </w:pPr>
      <w:bookmarkStart w:id="48" w:name="_Toc31724337"/>
      <w:r w:rsidRPr="00143A1F">
        <w:rPr>
          <w:rFonts w:ascii="Century Gothic" w:hAnsi="Century Gothic"/>
          <w:b/>
          <w:color w:val="auto"/>
          <w:sz w:val="24"/>
          <w:szCs w:val="24"/>
        </w:rPr>
        <w:t>Offer for subscription</w:t>
      </w:r>
      <w:bookmarkEnd w:id="44"/>
      <w:bookmarkEnd w:id="45"/>
      <w:bookmarkEnd w:id="46"/>
      <w:bookmarkEnd w:id="47"/>
      <w:bookmarkEnd w:id="48"/>
    </w:p>
    <w:p w:rsidR="00FC1678" w:rsidRDefault="00FC1678" w:rsidP="0006300F">
      <w:pPr>
        <w:jc w:val="both"/>
        <w:rPr>
          <w:rFonts w:ascii="Century Gothic" w:hAnsi="Century Gothic"/>
        </w:rPr>
      </w:pPr>
      <w:r w:rsidRPr="00143A1F">
        <w:rPr>
          <w:rFonts w:ascii="Century Gothic" w:hAnsi="Century Gothic"/>
        </w:rPr>
        <w:t>This is an invitation by the company to the public</w:t>
      </w:r>
      <w:r w:rsidR="00B7672E" w:rsidRPr="00143A1F">
        <w:rPr>
          <w:rFonts w:ascii="Century Gothic" w:hAnsi="Century Gothic"/>
        </w:rPr>
        <w:t xml:space="preserve"> to subscribe for shares in the company. With</w:t>
      </w:r>
      <w:r w:rsidRPr="00143A1F">
        <w:rPr>
          <w:rFonts w:ascii="Century Gothic" w:hAnsi="Century Gothic"/>
        </w:rPr>
        <w:t xml:space="preserve"> this method, the company issues new shares and sells them to new investors other than its existing shareholders. This way the shareholding </w:t>
      </w:r>
      <w:r w:rsidR="00354548" w:rsidRPr="00143A1F">
        <w:rPr>
          <w:rFonts w:ascii="Century Gothic" w:hAnsi="Century Gothic"/>
        </w:rPr>
        <w:t>structure of a company is adjuste</w:t>
      </w:r>
      <w:r w:rsidRPr="00143A1F">
        <w:rPr>
          <w:rFonts w:ascii="Century Gothic" w:hAnsi="Century Gothic"/>
        </w:rPr>
        <w:t xml:space="preserve">d and the proceeds from the transaction accrue to the company as equity capital. This is employed by companies that list </w:t>
      </w:r>
      <w:r w:rsidR="00B7672E" w:rsidRPr="00143A1F">
        <w:rPr>
          <w:rFonts w:ascii="Century Gothic" w:hAnsi="Century Gothic"/>
        </w:rPr>
        <w:t xml:space="preserve">in order </w:t>
      </w:r>
      <w:r w:rsidRPr="00143A1F">
        <w:rPr>
          <w:rFonts w:ascii="Century Gothic" w:hAnsi="Century Gothic"/>
        </w:rPr>
        <w:t xml:space="preserve">to raise capital </w:t>
      </w:r>
      <w:r w:rsidR="00333F8F" w:rsidRPr="00143A1F">
        <w:rPr>
          <w:rFonts w:ascii="Century Gothic" w:hAnsi="Century Gothic"/>
        </w:rPr>
        <w:t xml:space="preserve">to </w:t>
      </w:r>
      <w:r w:rsidRPr="00143A1F">
        <w:rPr>
          <w:rFonts w:ascii="Century Gothic" w:hAnsi="Century Gothic"/>
        </w:rPr>
        <w:t>expand their operations.</w:t>
      </w:r>
    </w:p>
    <w:p w:rsidR="006E1A3D" w:rsidRDefault="006E1A3D" w:rsidP="006E1A3D">
      <w:pPr>
        <w:pStyle w:val="Heading2"/>
        <w:spacing w:after="120"/>
        <w:rPr>
          <w:rFonts w:ascii="Century Gothic" w:eastAsia="Times New Roman" w:hAnsi="Century Gothic" w:cs="Times New Roman"/>
          <w:color w:val="auto"/>
          <w:sz w:val="24"/>
          <w:szCs w:val="24"/>
        </w:rPr>
      </w:pPr>
      <w:bookmarkStart w:id="49" w:name="_Toc459711615"/>
    </w:p>
    <w:p w:rsidR="00FC1678" w:rsidRPr="00143A1F" w:rsidRDefault="003D67D9" w:rsidP="006E1A3D">
      <w:pPr>
        <w:pStyle w:val="Heading2"/>
        <w:numPr>
          <w:ilvl w:val="1"/>
          <w:numId w:val="34"/>
        </w:numPr>
        <w:spacing w:after="120"/>
        <w:rPr>
          <w:rFonts w:ascii="Century Gothic" w:hAnsi="Century Gothic"/>
          <w:b/>
          <w:color w:val="auto"/>
          <w:sz w:val="24"/>
          <w:szCs w:val="24"/>
        </w:rPr>
      </w:pPr>
      <w:bookmarkStart w:id="50" w:name="_Toc31724338"/>
      <w:r>
        <w:rPr>
          <w:rFonts w:ascii="Century Gothic" w:hAnsi="Century Gothic"/>
          <w:b/>
          <w:color w:val="auto"/>
          <w:sz w:val="24"/>
          <w:szCs w:val="24"/>
        </w:rPr>
        <w:t xml:space="preserve"> </w:t>
      </w:r>
      <w:r w:rsidR="00FC1678" w:rsidRPr="00143A1F">
        <w:rPr>
          <w:rFonts w:ascii="Century Gothic" w:hAnsi="Century Gothic"/>
          <w:b/>
          <w:color w:val="auto"/>
          <w:sz w:val="24"/>
          <w:szCs w:val="24"/>
        </w:rPr>
        <w:t>Placing</w:t>
      </w:r>
      <w:bookmarkEnd w:id="49"/>
      <w:bookmarkEnd w:id="50"/>
    </w:p>
    <w:p w:rsidR="006E1A3D" w:rsidRDefault="00FC1678" w:rsidP="006E1A3D">
      <w:pPr>
        <w:jc w:val="both"/>
        <w:rPr>
          <w:rFonts w:ascii="Century Gothic" w:hAnsi="Century Gothic"/>
        </w:rPr>
      </w:pPr>
      <w:r w:rsidRPr="00143A1F">
        <w:rPr>
          <w:rFonts w:ascii="Century Gothic" w:hAnsi="Century Gothic"/>
        </w:rPr>
        <w:t>Placing is a method of listing a company that involves the marketing of shares already in issue but not listed, to specified investors, and does not involve an offer to the public or to existing shareholders. It differs with Offer for S</w:t>
      </w:r>
      <w:r w:rsidR="0006300F" w:rsidRPr="00143A1F">
        <w:rPr>
          <w:rFonts w:ascii="Century Gothic" w:hAnsi="Century Gothic"/>
        </w:rPr>
        <w:t xml:space="preserve">ale and Offer for Subscription </w:t>
      </w:r>
      <w:r w:rsidRPr="00143A1F">
        <w:rPr>
          <w:rFonts w:ascii="Century Gothic" w:hAnsi="Century Gothic"/>
        </w:rPr>
        <w:t xml:space="preserve">in that the shares are offered to </w:t>
      </w:r>
      <w:r w:rsidR="00B7672E" w:rsidRPr="00143A1F">
        <w:rPr>
          <w:rFonts w:ascii="Century Gothic" w:hAnsi="Century Gothic"/>
        </w:rPr>
        <w:t xml:space="preserve">a </w:t>
      </w:r>
      <w:r w:rsidRPr="00143A1F">
        <w:rPr>
          <w:rFonts w:ascii="Century Gothic" w:hAnsi="Century Gothic"/>
        </w:rPr>
        <w:t xml:space="preserve">select </w:t>
      </w:r>
      <w:r w:rsidR="00B7672E" w:rsidRPr="00143A1F">
        <w:rPr>
          <w:rFonts w:ascii="Century Gothic" w:hAnsi="Century Gothic"/>
        </w:rPr>
        <w:t xml:space="preserve">group of </w:t>
      </w:r>
      <w:r w:rsidRPr="00143A1F">
        <w:rPr>
          <w:rFonts w:ascii="Century Gothic" w:hAnsi="Century Gothic"/>
        </w:rPr>
        <w:t xml:space="preserve">investors and not </w:t>
      </w:r>
      <w:r w:rsidR="00B7672E" w:rsidRPr="00143A1F">
        <w:rPr>
          <w:rFonts w:ascii="Century Gothic" w:hAnsi="Century Gothic"/>
        </w:rPr>
        <w:t xml:space="preserve">to </w:t>
      </w:r>
      <w:r w:rsidRPr="00143A1F">
        <w:rPr>
          <w:rFonts w:ascii="Century Gothic" w:hAnsi="Century Gothic"/>
        </w:rPr>
        <w:t xml:space="preserve">the </w:t>
      </w:r>
      <w:r w:rsidR="00B7672E" w:rsidRPr="00143A1F">
        <w:rPr>
          <w:rFonts w:ascii="Century Gothic" w:hAnsi="Century Gothic"/>
        </w:rPr>
        <w:t xml:space="preserve">general </w:t>
      </w:r>
      <w:r w:rsidRPr="00143A1F">
        <w:rPr>
          <w:rFonts w:ascii="Century Gothic" w:hAnsi="Century Gothic"/>
        </w:rPr>
        <w:t>public. Usually, placing is undertaken through private placement with institutional investors</w:t>
      </w:r>
      <w:r w:rsidR="00333F8F" w:rsidRPr="00143A1F">
        <w:rPr>
          <w:rFonts w:ascii="Century Gothic" w:hAnsi="Century Gothic"/>
        </w:rPr>
        <w:t xml:space="preserve"> as opposed to an Initial Public Offering (IPO)</w:t>
      </w:r>
      <w:r w:rsidRPr="00143A1F">
        <w:rPr>
          <w:rFonts w:ascii="Century Gothic" w:hAnsi="Century Gothic"/>
        </w:rPr>
        <w:t xml:space="preserve">. </w:t>
      </w:r>
    </w:p>
    <w:p w:rsidR="003D67D9" w:rsidRDefault="003D67D9" w:rsidP="006E1A3D">
      <w:pPr>
        <w:jc w:val="both"/>
        <w:rPr>
          <w:rFonts w:ascii="Century Gothic" w:hAnsi="Century Gothic"/>
        </w:rPr>
      </w:pPr>
    </w:p>
    <w:p w:rsidR="006E1A3D" w:rsidRDefault="00114B84" w:rsidP="006E1A3D">
      <w:pPr>
        <w:pStyle w:val="ListParagraph"/>
        <w:numPr>
          <w:ilvl w:val="1"/>
          <w:numId w:val="34"/>
        </w:numPr>
        <w:jc w:val="both"/>
        <w:rPr>
          <w:rFonts w:ascii="Century Gothic" w:hAnsi="Century Gothic"/>
          <w:b/>
        </w:rPr>
      </w:pPr>
      <w:r w:rsidRPr="006E1A3D">
        <w:rPr>
          <w:rFonts w:ascii="Century Gothic" w:hAnsi="Century Gothic"/>
          <w:b/>
        </w:rPr>
        <w:t>I</w:t>
      </w:r>
      <w:r w:rsidR="006E1A3D">
        <w:rPr>
          <w:rFonts w:ascii="Century Gothic" w:hAnsi="Century Gothic"/>
          <w:b/>
        </w:rPr>
        <w:t xml:space="preserve">nitial Public Offering </w:t>
      </w:r>
    </w:p>
    <w:p w:rsidR="006E1A3D" w:rsidRDefault="006E1A3D" w:rsidP="006E1A3D">
      <w:pPr>
        <w:jc w:val="both"/>
        <w:rPr>
          <w:rFonts w:ascii="Century Gothic" w:hAnsi="Century Gothic"/>
        </w:rPr>
      </w:pPr>
      <w:r w:rsidRPr="00143A1F">
        <w:rPr>
          <w:rFonts w:ascii="Century Gothic" w:hAnsi="Century Gothic"/>
        </w:rPr>
        <w:t>An IPO is when the securities of a company are offered to the public for the first time</w:t>
      </w:r>
      <w:r>
        <w:rPr>
          <w:rFonts w:ascii="Century Gothic" w:hAnsi="Century Gothic"/>
        </w:rPr>
        <w:t>.</w:t>
      </w:r>
    </w:p>
    <w:p w:rsidR="006E1A3D" w:rsidRPr="006E1A3D" w:rsidRDefault="006E1A3D" w:rsidP="006E1A3D">
      <w:pPr>
        <w:jc w:val="both"/>
        <w:rPr>
          <w:rFonts w:ascii="Century Gothic" w:hAnsi="Century Gothic"/>
          <w:b/>
        </w:rPr>
      </w:pPr>
    </w:p>
    <w:p w:rsidR="00354548" w:rsidRPr="006E1A3D" w:rsidRDefault="00114B84" w:rsidP="006E1A3D">
      <w:pPr>
        <w:pStyle w:val="ListParagraph"/>
        <w:numPr>
          <w:ilvl w:val="1"/>
          <w:numId w:val="34"/>
        </w:numPr>
        <w:jc w:val="both"/>
        <w:rPr>
          <w:rFonts w:ascii="Century Gothic" w:hAnsi="Century Gothic"/>
        </w:rPr>
      </w:pPr>
      <w:r w:rsidRPr="006E1A3D">
        <w:rPr>
          <w:rFonts w:ascii="Century Gothic" w:hAnsi="Century Gothic"/>
          <w:b/>
        </w:rPr>
        <w:t>Private P</w:t>
      </w:r>
      <w:r w:rsidR="00354548" w:rsidRPr="006E1A3D">
        <w:rPr>
          <w:rFonts w:ascii="Century Gothic" w:hAnsi="Century Gothic"/>
          <w:b/>
        </w:rPr>
        <w:t>lacement</w:t>
      </w:r>
    </w:p>
    <w:p w:rsidR="006E1A3D" w:rsidRPr="006E1A3D" w:rsidRDefault="006E1A3D" w:rsidP="006E1A3D">
      <w:pPr>
        <w:pStyle w:val="ListParagraph"/>
        <w:ind w:left="360"/>
        <w:jc w:val="both"/>
        <w:rPr>
          <w:rFonts w:ascii="Century Gothic" w:hAnsi="Century Gothic"/>
        </w:rPr>
      </w:pPr>
    </w:p>
    <w:p w:rsidR="00A47898" w:rsidRPr="00143A1F" w:rsidRDefault="006E1A3D" w:rsidP="0006300F">
      <w:pPr>
        <w:jc w:val="both"/>
        <w:rPr>
          <w:rFonts w:ascii="Century Gothic" w:hAnsi="Century Gothic"/>
        </w:rPr>
      </w:pPr>
      <w:r>
        <w:rPr>
          <w:rFonts w:ascii="Century Gothic" w:hAnsi="Century Gothic"/>
        </w:rPr>
        <w:t>P</w:t>
      </w:r>
      <w:r w:rsidR="00333F8F" w:rsidRPr="00143A1F">
        <w:rPr>
          <w:rFonts w:ascii="Century Gothic" w:hAnsi="Century Gothic"/>
        </w:rPr>
        <w:t>rivate</w:t>
      </w:r>
      <w:r w:rsidR="003D67D9">
        <w:rPr>
          <w:rFonts w:ascii="Century Gothic" w:hAnsi="Century Gothic"/>
        </w:rPr>
        <w:t xml:space="preserve"> </w:t>
      </w:r>
      <w:r w:rsidR="00354548" w:rsidRPr="00143A1F">
        <w:rPr>
          <w:rFonts w:ascii="Century Gothic" w:hAnsi="Century Gothic"/>
        </w:rPr>
        <w:t xml:space="preserve">placement is </w:t>
      </w:r>
      <w:r w:rsidR="00CE41BF" w:rsidRPr="00143A1F">
        <w:rPr>
          <w:rFonts w:ascii="Century Gothic" w:hAnsi="Century Gothic"/>
        </w:rPr>
        <w:t xml:space="preserve">an offer of securities to a small number of select </w:t>
      </w:r>
      <w:r w:rsidR="00333F8F" w:rsidRPr="00143A1F">
        <w:rPr>
          <w:rFonts w:ascii="Century Gothic" w:hAnsi="Century Gothic"/>
        </w:rPr>
        <w:t xml:space="preserve">and private </w:t>
      </w:r>
      <w:r w:rsidR="00CE41BF" w:rsidRPr="00143A1F">
        <w:rPr>
          <w:rFonts w:ascii="Century Gothic" w:hAnsi="Century Gothic"/>
        </w:rPr>
        <w:t>investors as a way of raising capital.</w:t>
      </w:r>
    </w:p>
    <w:p w:rsidR="00CE41BF" w:rsidRPr="00143A1F" w:rsidRDefault="00CE41BF" w:rsidP="0006300F">
      <w:pPr>
        <w:jc w:val="both"/>
        <w:rPr>
          <w:rFonts w:ascii="Century Gothic" w:hAnsi="Century Gothic"/>
        </w:rPr>
      </w:pPr>
    </w:p>
    <w:p w:rsidR="00FC1678" w:rsidRPr="00143A1F" w:rsidRDefault="0006300F" w:rsidP="005F28D4">
      <w:pPr>
        <w:pStyle w:val="Heading1"/>
        <w:numPr>
          <w:ilvl w:val="0"/>
          <w:numId w:val="8"/>
        </w:numPr>
        <w:spacing w:before="0" w:after="240"/>
        <w:rPr>
          <w:rFonts w:ascii="Century Gothic" w:hAnsi="Century Gothic"/>
          <w:b/>
          <w:color w:val="auto"/>
          <w:sz w:val="24"/>
          <w:szCs w:val="24"/>
          <w:u w:val="single"/>
        </w:rPr>
      </w:pPr>
      <w:bookmarkStart w:id="51" w:name="_Toc457388259"/>
      <w:bookmarkStart w:id="52" w:name="_Toc459711616"/>
      <w:bookmarkStart w:id="53" w:name="_Toc31724339"/>
      <w:r w:rsidRPr="00143A1F">
        <w:rPr>
          <w:rFonts w:ascii="Century Gothic" w:hAnsi="Century Gothic"/>
          <w:b/>
          <w:color w:val="auto"/>
          <w:sz w:val="24"/>
          <w:szCs w:val="24"/>
          <w:u w:val="single"/>
        </w:rPr>
        <w:t xml:space="preserve">THE DIFFERENT LISTING </w:t>
      </w:r>
      <w:bookmarkEnd w:id="51"/>
      <w:r w:rsidRPr="00143A1F">
        <w:rPr>
          <w:rFonts w:ascii="Century Gothic" w:hAnsi="Century Gothic"/>
          <w:b/>
          <w:color w:val="auto"/>
          <w:sz w:val="24"/>
          <w:szCs w:val="24"/>
          <w:u w:val="single"/>
        </w:rPr>
        <w:t>BOARDS ON THE BSE</w:t>
      </w:r>
      <w:bookmarkEnd w:id="52"/>
      <w:bookmarkEnd w:id="53"/>
    </w:p>
    <w:p w:rsidR="00FC1678" w:rsidRDefault="00A8769B" w:rsidP="00EA1614">
      <w:pPr>
        <w:jc w:val="both"/>
        <w:rPr>
          <w:rFonts w:ascii="Century Gothic" w:hAnsi="Century Gothic"/>
        </w:rPr>
      </w:pPr>
      <w:r w:rsidRPr="00143A1F">
        <w:rPr>
          <w:rFonts w:ascii="Century Gothic" w:hAnsi="Century Gothic"/>
        </w:rPr>
        <w:t xml:space="preserve">There are </w:t>
      </w:r>
      <w:r w:rsidR="002F1CFB" w:rsidRPr="00143A1F">
        <w:rPr>
          <w:rFonts w:ascii="Century Gothic" w:hAnsi="Century Gothic"/>
        </w:rPr>
        <w:t>four</w:t>
      </w:r>
      <w:r w:rsidR="00FC1678" w:rsidRPr="00143A1F">
        <w:rPr>
          <w:rFonts w:ascii="Century Gothic" w:hAnsi="Century Gothic"/>
        </w:rPr>
        <w:t xml:space="preserve"> boards on </w:t>
      </w:r>
      <w:r w:rsidRPr="00143A1F">
        <w:rPr>
          <w:rFonts w:ascii="Century Gothic" w:hAnsi="Century Gothic"/>
        </w:rPr>
        <w:t>the BSE</w:t>
      </w:r>
      <w:r w:rsidR="00333F8F" w:rsidRPr="00143A1F">
        <w:rPr>
          <w:rFonts w:ascii="Century Gothic" w:hAnsi="Century Gothic"/>
        </w:rPr>
        <w:t xml:space="preserve"> being the</w:t>
      </w:r>
      <w:r w:rsidRPr="00143A1F">
        <w:rPr>
          <w:rFonts w:ascii="Century Gothic" w:hAnsi="Century Gothic"/>
        </w:rPr>
        <w:t xml:space="preserve"> M</w:t>
      </w:r>
      <w:r w:rsidR="00FC1678" w:rsidRPr="00143A1F">
        <w:rPr>
          <w:rFonts w:ascii="Century Gothic" w:hAnsi="Century Gothic"/>
        </w:rPr>
        <w:t xml:space="preserve">ain </w:t>
      </w:r>
      <w:r w:rsidRPr="00143A1F">
        <w:rPr>
          <w:rFonts w:ascii="Century Gothic" w:hAnsi="Century Gothic"/>
        </w:rPr>
        <w:t>B</w:t>
      </w:r>
      <w:r w:rsidR="00FC1678" w:rsidRPr="00143A1F">
        <w:rPr>
          <w:rFonts w:ascii="Century Gothic" w:hAnsi="Century Gothic"/>
        </w:rPr>
        <w:t>oard</w:t>
      </w:r>
      <w:r w:rsidR="00333F8F" w:rsidRPr="00143A1F">
        <w:rPr>
          <w:rFonts w:ascii="Century Gothic" w:hAnsi="Century Gothic"/>
        </w:rPr>
        <w:t xml:space="preserve">, </w:t>
      </w:r>
      <w:r w:rsidR="00FC1678" w:rsidRPr="00143A1F">
        <w:rPr>
          <w:rFonts w:ascii="Century Gothic" w:hAnsi="Century Gothic"/>
        </w:rPr>
        <w:t xml:space="preserve">the </w:t>
      </w:r>
      <w:r w:rsidRPr="00143A1F">
        <w:rPr>
          <w:rFonts w:ascii="Century Gothic" w:hAnsi="Century Gothic"/>
        </w:rPr>
        <w:t>Venture C</w:t>
      </w:r>
      <w:r w:rsidR="00FC1678" w:rsidRPr="00143A1F">
        <w:rPr>
          <w:rFonts w:ascii="Century Gothic" w:hAnsi="Century Gothic"/>
        </w:rPr>
        <w:t xml:space="preserve">apital </w:t>
      </w:r>
      <w:r w:rsidR="00577DA1" w:rsidRPr="00143A1F">
        <w:rPr>
          <w:rFonts w:ascii="Century Gothic" w:hAnsi="Century Gothic"/>
        </w:rPr>
        <w:t>Board, Tshipidi</w:t>
      </w:r>
      <w:r w:rsidR="00047EF9" w:rsidRPr="00143A1F">
        <w:rPr>
          <w:rFonts w:ascii="Century Gothic" w:hAnsi="Century Gothic"/>
        </w:rPr>
        <w:t xml:space="preserve"> SME Board </w:t>
      </w:r>
      <w:r w:rsidRPr="00143A1F">
        <w:rPr>
          <w:rFonts w:ascii="Century Gothic" w:hAnsi="Century Gothic"/>
        </w:rPr>
        <w:t>and the Serala O</w:t>
      </w:r>
      <w:r w:rsidR="00384231" w:rsidRPr="00143A1F">
        <w:rPr>
          <w:rFonts w:ascii="Century Gothic" w:hAnsi="Century Gothic"/>
        </w:rPr>
        <w:t>ve</w:t>
      </w:r>
      <w:r w:rsidRPr="00143A1F">
        <w:rPr>
          <w:rFonts w:ascii="Century Gothic" w:hAnsi="Century Gothic"/>
        </w:rPr>
        <w:t>r</w:t>
      </w:r>
      <w:r w:rsidR="00384231" w:rsidRPr="00143A1F">
        <w:rPr>
          <w:rFonts w:ascii="Century Gothic" w:hAnsi="Century Gothic"/>
        </w:rPr>
        <w:t>-t</w:t>
      </w:r>
      <w:r w:rsidRPr="00143A1F">
        <w:rPr>
          <w:rFonts w:ascii="Century Gothic" w:hAnsi="Century Gothic"/>
        </w:rPr>
        <w:t>he</w:t>
      </w:r>
      <w:r w:rsidR="00384231" w:rsidRPr="00143A1F">
        <w:rPr>
          <w:rFonts w:ascii="Century Gothic" w:hAnsi="Century Gothic"/>
        </w:rPr>
        <w:t>-</w:t>
      </w:r>
      <w:r w:rsidRPr="00143A1F">
        <w:rPr>
          <w:rFonts w:ascii="Century Gothic" w:hAnsi="Century Gothic"/>
        </w:rPr>
        <w:t>Counter (OTC) Board</w:t>
      </w:r>
      <w:r w:rsidR="00FC1678" w:rsidRPr="00143A1F">
        <w:rPr>
          <w:rFonts w:ascii="Century Gothic" w:hAnsi="Century Gothic"/>
        </w:rPr>
        <w:t xml:space="preserve">. </w:t>
      </w:r>
      <w:r w:rsidR="00FB2933" w:rsidRPr="00143A1F">
        <w:rPr>
          <w:rFonts w:ascii="Century Gothic" w:hAnsi="Century Gothic"/>
        </w:rPr>
        <w:t>These can be further sub-divided into domestic and foreign</w:t>
      </w:r>
      <w:r w:rsidR="00333F8F" w:rsidRPr="00143A1F">
        <w:rPr>
          <w:rFonts w:ascii="Century Gothic" w:hAnsi="Century Gothic"/>
        </w:rPr>
        <w:t xml:space="preserve"> boards</w:t>
      </w:r>
      <w:r w:rsidR="00110596">
        <w:rPr>
          <w:rFonts w:ascii="Century Gothic" w:hAnsi="Century Gothic"/>
        </w:rPr>
        <w:t xml:space="preserve">. </w:t>
      </w:r>
      <w:r w:rsidR="00FC1678" w:rsidRPr="00143A1F">
        <w:rPr>
          <w:rFonts w:ascii="Century Gothic" w:hAnsi="Century Gothic"/>
        </w:rPr>
        <w:t xml:space="preserve">The boards are described as follows: </w:t>
      </w:r>
    </w:p>
    <w:p w:rsidR="00110596" w:rsidRPr="00143A1F" w:rsidRDefault="00110596" w:rsidP="00EA1614">
      <w:pPr>
        <w:jc w:val="both"/>
        <w:rPr>
          <w:rFonts w:ascii="Century Gothic" w:hAnsi="Century Gothic"/>
        </w:rPr>
      </w:pPr>
    </w:p>
    <w:p w:rsidR="00FB2933" w:rsidRPr="00143A1F" w:rsidRDefault="00FB2933" w:rsidP="00110596">
      <w:pPr>
        <w:pStyle w:val="ListParagraph"/>
        <w:keepNext/>
        <w:keepLines/>
        <w:numPr>
          <w:ilvl w:val="0"/>
          <w:numId w:val="34"/>
        </w:numPr>
        <w:spacing w:before="40"/>
        <w:contextualSpacing w:val="0"/>
        <w:outlineLvl w:val="1"/>
        <w:rPr>
          <w:rFonts w:ascii="Century Gothic" w:eastAsiaTheme="majorEastAsia" w:hAnsi="Century Gothic" w:cstheme="majorBidi"/>
          <w:b/>
          <w:vanish/>
        </w:rPr>
      </w:pPr>
      <w:bookmarkStart w:id="54" w:name="_Toc478566295"/>
      <w:bookmarkStart w:id="55" w:name="_Toc478566390"/>
      <w:bookmarkStart w:id="56" w:name="_Toc478566461"/>
      <w:bookmarkStart w:id="57" w:name="_Toc478566495"/>
      <w:bookmarkStart w:id="58" w:name="_Toc478566569"/>
      <w:bookmarkStart w:id="59" w:name="_Toc478566597"/>
      <w:bookmarkStart w:id="60" w:name="_Toc478567007"/>
      <w:bookmarkStart w:id="61" w:name="_Toc478567773"/>
      <w:bookmarkStart w:id="62" w:name="_Toc478980373"/>
      <w:bookmarkStart w:id="63" w:name="_Toc478980469"/>
      <w:bookmarkStart w:id="64" w:name="_Toc478980652"/>
      <w:bookmarkStart w:id="65" w:name="_Toc478980675"/>
      <w:bookmarkStart w:id="66" w:name="_Toc478980707"/>
      <w:bookmarkStart w:id="67" w:name="_Toc478980760"/>
      <w:bookmarkStart w:id="68" w:name="_Toc478982215"/>
      <w:bookmarkStart w:id="69" w:name="_Toc479585468"/>
      <w:bookmarkStart w:id="70" w:name="_Toc479597153"/>
      <w:bookmarkStart w:id="71" w:name="_Toc479598366"/>
      <w:bookmarkStart w:id="72" w:name="_Toc481154956"/>
      <w:bookmarkStart w:id="73" w:name="_Toc481155359"/>
      <w:bookmarkStart w:id="74" w:name="_Toc481155533"/>
      <w:bookmarkStart w:id="75" w:name="_Toc481155796"/>
      <w:bookmarkStart w:id="76" w:name="_Toc31616561"/>
      <w:bookmarkStart w:id="77" w:name="_Toc31623614"/>
      <w:bookmarkStart w:id="78" w:name="_Toc31623649"/>
      <w:bookmarkStart w:id="79" w:name="_Toc31623976"/>
      <w:bookmarkStart w:id="80" w:name="_Toc31624002"/>
      <w:bookmarkStart w:id="81" w:name="_Toc31724314"/>
      <w:bookmarkStart w:id="82" w:name="_Toc31724340"/>
      <w:bookmarkStart w:id="83" w:name="_Toc457388260"/>
      <w:bookmarkStart w:id="84" w:name="_Toc45971161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FC1678" w:rsidRPr="00143A1F" w:rsidRDefault="005F28D4" w:rsidP="009E4ADA">
      <w:pPr>
        <w:pStyle w:val="Heading2"/>
        <w:tabs>
          <w:tab w:val="left" w:pos="720"/>
        </w:tabs>
        <w:spacing w:after="120"/>
        <w:rPr>
          <w:rFonts w:ascii="Century Gothic" w:hAnsi="Century Gothic"/>
          <w:b/>
          <w:color w:val="auto"/>
          <w:sz w:val="24"/>
          <w:szCs w:val="24"/>
        </w:rPr>
      </w:pPr>
      <w:bookmarkStart w:id="85" w:name="_Toc31724341"/>
      <w:r>
        <w:rPr>
          <w:rFonts w:ascii="Century Gothic" w:hAnsi="Century Gothic"/>
          <w:b/>
          <w:color w:val="auto"/>
          <w:sz w:val="24"/>
          <w:szCs w:val="24"/>
        </w:rPr>
        <w:t>5</w:t>
      </w:r>
      <w:r w:rsidR="007C74F2">
        <w:rPr>
          <w:rFonts w:ascii="Century Gothic" w:hAnsi="Century Gothic"/>
          <w:b/>
          <w:color w:val="auto"/>
          <w:sz w:val="24"/>
          <w:szCs w:val="24"/>
        </w:rPr>
        <w:t xml:space="preserve">.1 </w:t>
      </w:r>
      <w:r w:rsidR="00FC1678" w:rsidRPr="00143A1F">
        <w:rPr>
          <w:rFonts w:ascii="Century Gothic" w:hAnsi="Century Gothic"/>
          <w:b/>
          <w:color w:val="auto"/>
          <w:sz w:val="24"/>
          <w:szCs w:val="24"/>
        </w:rPr>
        <w:t>The Main Board</w:t>
      </w:r>
      <w:bookmarkEnd w:id="83"/>
      <w:bookmarkEnd w:id="84"/>
      <w:bookmarkEnd w:id="85"/>
    </w:p>
    <w:p w:rsidR="00FC1678" w:rsidRDefault="00A8769B" w:rsidP="00FB2933">
      <w:pPr>
        <w:jc w:val="both"/>
        <w:rPr>
          <w:rFonts w:ascii="Century Gothic" w:hAnsi="Century Gothic"/>
        </w:rPr>
      </w:pPr>
      <w:r w:rsidRPr="00143A1F">
        <w:rPr>
          <w:rFonts w:ascii="Century Gothic" w:hAnsi="Century Gothic"/>
        </w:rPr>
        <w:t>The Main B</w:t>
      </w:r>
      <w:r w:rsidR="00FC1678" w:rsidRPr="00143A1F">
        <w:rPr>
          <w:rFonts w:ascii="Century Gothic" w:hAnsi="Century Gothic"/>
        </w:rPr>
        <w:t xml:space="preserve">oard comprises of the Domestic Main </w:t>
      </w:r>
      <w:r w:rsidRPr="00143A1F">
        <w:rPr>
          <w:rFonts w:ascii="Century Gothic" w:hAnsi="Century Gothic"/>
        </w:rPr>
        <w:t>B</w:t>
      </w:r>
      <w:r w:rsidR="00FC1678" w:rsidRPr="00143A1F">
        <w:rPr>
          <w:rFonts w:ascii="Century Gothic" w:hAnsi="Century Gothic"/>
        </w:rPr>
        <w:t>oard which is for the companies incorporated in Botswana and</w:t>
      </w:r>
      <w:r w:rsidRPr="00143A1F">
        <w:rPr>
          <w:rFonts w:ascii="Century Gothic" w:hAnsi="Century Gothic"/>
        </w:rPr>
        <w:t xml:space="preserve"> the Foreign Main Board compris</w:t>
      </w:r>
      <w:r w:rsidR="00B7672E" w:rsidRPr="00143A1F">
        <w:rPr>
          <w:rFonts w:ascii="Century Gothic" w:hAnsi="Century Gothic"/>
        </w:rPr>
        <w:t>es</w:t>
      </w:r>
      <w:r w:rsidR="00D4120C">
        <w:rPr>
          <w:rFonts w:ascii="Century Gothic" w:hAnsi="Century Gothic"/>
        </w:rPr>
        <w:t xml:space="preserve"> </w:t>
      </w:r>
      <w:r w:rsidR="00B7672E" w:rsidRPr="00143A1F">
        <w:rPr>
          <w:rFonts w:ascii="Century Gothic" w:hAnsi="Century Gothic"/>
        </w:rPr>
        <w:t>of</w:t>
      </w:r>
      <w:r w:rsidRPr="00143A1F">
        <w:rPr>
          <w:rFonts w:ascii="Century Gothic" w:hAnsi="Century Gothic"/>
        </w:rPr>
        <w:t xml:space="preserve"> companies </w:t>
      </w:r>
      <w:r w:rsidR="00333F8F" w:rsidRPr="00143A1F">
        <w:rPr>
          <w:rFonts w:ascii="Century Gothic" w:hAnsi="Century Gothic"/>
        </w:rPr>
        <w:t xml:space="preserve">incorporated </w:t>
      </w:r>
      <w:r w:rsidRPr="00143A1F">
        <w:rPr>
          <w:rFonts w:ascii="Century Gothic" w:hAnsi="Century Gothic"/>
        </w:rPr>
        <w:t xml:space="preserve">outside Botswana. Most companies </w:t>
      </w:r>
      <w:r w:rsidR="00B7672E" w:rsidRPr="00143A1F">
        <w:rPr>
          <w:rFonts w:ascii="Century Gothic" w:hAnsi="Century Gothic"/>
        </w:rPr>
        <w:t xml:space="preserve">that intend to list </w:t>
      </w:r>
      <w:r w:rsidRPr="00143A1F">
        <w:rPr>
          <w:rFonts w:ascii="Century Gothic" w:hAnsi="Century Gothic"/>
        </w:rPr>
        <w:t xml:space="preserve">on </w:t>
      </w:r>
      <w:r w:rsidR="00333F8F" w:rsidRPr="00143A1F">
        <w:rPr>
          <w:rFonts w:ascii="Century Gothic" w:hAnsi="Century Gothic"/>
        </w:rPr>
        <w:t>the Main Board</w:t>
      </w:r>
      <w:r w:rsidRPr="00143A1F">
        <w:rPr>
          <w:rFonts w:ascii="Century Gothic" w:hAnsi="Century Gothic"/>
        </w:rPr>
        <w:t xml:space="preserve"> have an operati</w:t>
      </w:r>
      <w:r w:rsidR="00333F8F" w:rsidRPr="00143A1F">
        <w:rPr>
          <w:rFonts w:ascii="Century Gothic" w:hAnsi="Century Gothic"/>
        </w:rPr>
        <w:t>onal</w:t>
      </w:r>
      <w:r w:rsidRPr="00143A1F">
        <w:rPr>
          <w:rFonts w:ascii="Century Gothic" w:hAnsi="Century Gothic"/>
        </w:rPr>
        <w:t xml:space="preserve"> history of more than 5 years </w:t>
      </w:r>
      <w:r w:rsidR="00B7672E" w:rsidRPr="00143A1F">
        <w:rPr>
          <w:rFonts w:ascii="Century Gothic" w:hAnsi="Century Gothic"/>
        </w:rPr>
        <w:t xml:space="preserve">as </w:t>
      </w:r>
      <w:r w:rsidRPr="00143A1F">
        <w:rPr>
          <w:rFonts w:ascii="Century Gothic" w:hAnsi="Century Gothic"/>
        </w:rPr>
        <w:t xml:space="preserve">at </w:t>
      </w:r>
      <w:r w:rsidR="00333F8F" w:rsidRPr="00143A1F">
        <w:rPr>
          <w:rFonts w:ascii="Century Gothic" w:hAnsi="Century Gothic"/>
        </w:rPr>
        <w:t xml:space="preserve">the point of </w:t>
      </w:r>
      <w:r w:rsidRPr="00143A1F">
        <w:rPr>
          <w:rFonts w:ascii="Century Gothic" w:hAnsi="Century Gothic"/>
        </w:rPr>
        <w:t xml:space="preserve">listing. </w:t>
      </w:r>
    </w:p>
    <w:p w:rsidR="00110596" w:rsidRPr="00143A1F" w:rsidRDefault="00110596" w:rsidP="00FB2933">
      <w:pPr>
        <w:jc w:val="both"/>
        <w:rPr>
          <w:rFonts w:ascii="Century Gothic" w:hAnsi="Century Gothic"/>
        </w:rPr>
      </w:pPr>
    </w:p>
    <w:p w:rsidR="00FC1678" w:rsidRPr="00143A1F" w:rsidRDefault="005F28D4" w:rsidP="009E4ADA">
      <w:pPr>
        <w:pStyle w:val="Heading2"/>
        <w:spacing w:after="120"/>
        <w:rPr>
          <w:rFonts w:ascii="Century Gothic" w:hAnsi="Century Gothic"/>
          <w:b/>
          <w:color w:val="auto"/>
          <w:sz w:val="24"/>
          <w:szCs w:val="24"/>
        </w:rPr>
      </w:pPr>
      <w:bookmarkStart w:id="86" w:name="_Toc457388261"/>
      <w:bookmarkStart w:id="87" w:name="_Toc459711618"/>
      <w:bookmarkStart w:id="88" w:name="_Toc31724342"/>
      <w:r>
        <w:rPr>
          <w:rFonts w:ascii="Century Gothic" w:hAnsi="Century Gothic"/>
          <w:b/>
          <w:color w:val="auto"/>
          <w:sz w:val="24"/>
          <w:szCs w:val="24"/>
        </w:rPr>
        <w:t>5</w:t>
      </w:r>
      <w:r w:rsidR="007C74F2">
        <w:rPr>
          <w:rFonts w:ascii="Century Gothic" w:hAnsi="Century Gothic"/>
          <w:b/>
          <w:color w:val="auto"/>
          <w:sz w:val="24"/>
          <w:szCs w:val="24"/>
        </w:rPr>
        <w:t xml:space="preserve">.2 </w:t>
      </w:r>
      <w:r w:rsidR="00FC1678" w:rsidRPr="00143A1F">
        <w:rPr>
          <w:rFonts w:ascii="Century Gothic" w:hAnsi="Century Gothic"/>
          <w:b/>
          <w:color w:val="auto"/>
          <w:sz w:val="24"/>
          <w:szCs w:val="24"/>
        </w:rPr>
        <w:t>The Venture Capital Board</w:t>
      </w:r>
      <w:bookmarkEnd w:id="86"/>
      <w:bookmarkEnd w:id="87"/>
      <w:bookmarkEnd w:id="88"/>
    </w:p>
    <w:p w:rsidR="00FC1678" w:rsidRPr="00143A1F" w:rsidRDefault="00FC1678" w:rsidP="00FB2933">
      <w:pPr>
        <w:jc w:val="both"/>
        <w:rPr>
          <w:rFonts w:ascii="Century Gothic" w:hAnsi="Century Gothic"/>
        </w:rPr>
      </w:pPr>
      <w:r w:rsidRPr="00143A1F">
        <w:rPr>
          <w:rFonts w:ascii="Century Gothic" w:hAnsi="Century Gothic"/>
        </w:rPr>
        <w:t>The Venture Capital</w:t>
      </w:r>
      <w:r w:rsidR="00B7672E" w:rsidRPr="00143A1F">
        <w:rPr>
          <w:rFonts w:ascii="Century Gothic" w:hAnsi="Century Gothic"/>
        </w:rPr>
        <w:t xml:space="preserve">(VC) </w:t>
      </w:r>
      <w:r w:rsidR="00A8769B" w:rsidRPr="00143A1F">
        <w:rPr>
          <w:rFonts w:ascii="Century Gothic" w:hAnsi="Century Gothic"/>
        </w:rPr>
        <w:t>B</w:t>
      </w:r>
      <w:r w:rsidRPr="00143A1F">
        <w:rPr>
          <w:rFonts w:ascii="Century Gothic" w:hAnsi="Century Gothic"/>
        </w:rPr>
        <w:t xml:space="preserve">oard is dedicated to companies who are still in the </w:t>
      </w:r>
      <w:r w:rsidR="00B7672E" w:rsidRPr="00143A1F">
        <w:rPr>
          <w:rFonts w:ascii="Century Gothic" w:hAnsi="Century Gothic"/>
        </w:rPr>
        <w:t xml:space="preserve">early </w:t>
      </w:r>
      <w:r w:rsidR="005171A7" w:rsidRPr="00143A1F">
        <w:rPr>
          <w:rFonts w:ascii="Century Gothic" w:hAnsi="Century Gothic"/>
        </w:rPr>
        <w:t xml:space="preserve">growth </w:t>
      </w:r>
      <w:r w:rsidR="00B7672E" w:rsidRPr="00143A1F">
        <w:rPr>
          <w:rFonts w:ascii="Century Gothic" w:hAnsi="Century Gothic"/>
        </w:rPr>
        <w:t>stage</w:t>
      </w:r>
      <w:r w:rsidR="00D4120C">
        <w:rPr>
          <w:rFonts w:ascii="Century Gothic" w:hAnsi="Century Gothic"/>
        </w:rPr>
        <w:t xml:space="preserve"> </w:t>
      </w:r>
      <w:r w:rsidR="00333F8F" w:rsidRPr="00143A1F">
        <w:rPr>
          <w:rFonts w:ascii="Century Gothic" w:hAnsi="Century Gothic"/>
        </w:rPr>
        <w:t xml:space="preserve">or </w:t>
      </w:r>
      <w:r w:rsidR="00B7672E" w:rsidRPr="00143A1F">
        <w:rPr>
          <w:rFonts w:ascii="Century Gothic" w:hAnsi="Century Gothic"/>
        </w:rPr>
        <w:t xml:space="preserve">have </w:t>
      </w:r>
      <w:r w:rsidR="00333F8F" w:rsidRPr="00143A1F">
        <w:rPr>
          <w:rFonts w:ascii="Century Gothic" w:hAnsi="Century Gothic"/>
        </w:rPr>
        <w:t xml:space="preserve">no operational history </w:t>
      </w:r>
      <w:r w:rsidR="00B7672E" w:rsidRPr="00143A1F">
        <w:rPr>
          <w:rFonts w:ascii="Century Gothic" w:hAnsi="Century Gothic"/>
        </w:rPr>
        <w:t>and</w:t>
      </w:r>
      <w:r w:rsidR="00D4120C">
        <w:rPr>
          <w:rFonts w:ascii="Century Gothic" w:hAnsi="Century Gothic"/>
        </w:rPr>
        <w:t xml:space="preserve"> </w:t>
      </w:r>
      <w:r w:rsidRPr="00143A1F">
        <w:rPr>
          <w:rFonts w:ascii="Century Gothic" w:hAnsi="Century Gothic"/>
        </w:rPr>
        <w:t xml:space="preserve">may not meet the </w:t>
      </w:r>
      <w:r w:rsidR="005171A7" w:rsidRPr="00143A1F">
        <w:rPr>
          <w:rFonts w:ascii="Century Gothic" w:hAnsi="Century Gothic"/>
        </w:rPr>
        <w:t xml:space="preserve">minimum criteria of </w:t>
      </w:r>
      <w:r w:rsidRPr="00143A1F">
        <w:rPr>
          <w:rFonts w:ascii="Century Gothic" w:hAnsi="Century Gothic"/>
        </w:rPr>
        <w:t xml:space="preserve">the </w:t>
      </w:r>
      <w:r w:rsidR="00333F8F" w:rsidRPr="00143A1F">
        <w:rPr>
          <w:rFonts w:ascii="Century Gothic" w:hAnsi="Century Gothic"/>
        </w:rPr>
        <w:t>Main Board</w:t>
      </w:r>
      <w:r w:rsidRPr="00143A1F">
        <w:rPr>
          <w:rFonts w:ascii="Century Gothic" w:hAnsi="Century Gothic"/>
        </w:rPr>
        <w:t xml:space="preserve">. These include start-ups and “infant” companies. </w:t>
      </w:r>
      <w:r w:rsidR="005171A7" w:rsidRPr="00143A1F">
        <w:rPr>
          <w:rFonts w:ascii="Century Gothic" w:hAnsi="Century Gothic"/>
        </w:rPr>
        <w:t>T</w:t>
      </w:r>
      <w:r w:rsidRPr="00143A1F">
        <w:rPr>
          <w:rFonts w:ascii="Century Gothic" w:hAnsi="Century Gothic"/>
        </w:rPr>
        <w:t xml:space="preserve">he </w:t>
      </w:r>
      <w:r w:rsidR="00333F8F" w:rsidRPr="00143A1F">
        <w:rPr>
          <w:rFonts w:ascii="Century Gothic" w:hAnsi="Century Gothic"/>
        </w:rPr>
        <w:t>V</w:t>
      </w:r>
      <w:r w:rsidRPr="00143A1F">
        <w:rPr>
          <w:rFonts w:ascii="Century Gothic" w:hAnsi="Century Gothic"/>
        </w:rPr>
        <w:t xml:space="preserve">enture </w:t>
      </w:r>
      <w:r w:rsidR="00333F8F" w:rsidRPr="00143A1F">
        <w:rPr>
          <w:rFonts w:ascii="Century Gothic" w:hAnsi="Century Gothic"/>
        </w:rPr>
        <w:t>C</w:t>
      </w:r>
      <w:r w:rsidRPr="00143A1F">
        <w:rPr>
          <w:rFonts w:ascii="Century Gothic" w:hAnsi="Century Gothic"/>
        </w:rPr>
        <w:t xml:space="preserve">apital </w:t>
      </w:r>
      <w:r w:rsidR="00333F8F" w:rsidRPr="00143A1F">
        <w:rPr>
          <w:rFonts w:ascii="Century Gothic" w:hAnsi="Century Gothic"/>
        </w:rPr>
        <w:t>B</w:t>
      </w:r>
      <w:r w:rsidRPr="00143A1F">
        <w:rPr>
          <w:rFonts w:ascii="Century Gothic" w:hAnsi="Century Gothic"/>
        </w:rPr>
        <w:t>oard has less stringent listing requirements</w:t>
      </w:r>
      <w:r w:rsidR="00333F8F" w:rsidRPr="00143A1F">
        <w:rPr>
          <w:rFonts w:ascii="Century Gothic" w:hAnsi="Century Gothic"/>
        </w:rPr>
        <w:t xml:space="preserve"> in comparison to the Main Board</w:t>
      </w:r>
      <w:r w:rsidR="00B7672E" w:rsidRPr="00143A1F">
        <w:rPr>
          <w:rFonts w:ascii="Century Gothic" w:hAnsi="Century Gothic"/>
        </w:rPr>
        <w:t xml:space="preserve"> and it is also sub-divided into the Domestic VC Board and the Foreign VC Board</w:t>
      </w:r>
      <w:r w:rsidRPr="00143A1F">
        <w:rPr>
          <w:rFonts w:ascii="Century Gothic" w:hAnsi="Century Gothic"/>
        </w:rPr>
        <w:t xml:space="preserve">. </w:t>
      </w:r>
    </w:p>
    <w:p w:rsidR="00143A1F" w:rsidRPr="00143A1F" w:rsidRDefault="00143A1F" w:rsidP="00FB2933">
      <w:pPr>
        <w:jc w:val="both"/>
        <w:rPr>
          <w:rFonts w:ascii="Century Gothic" w:hAnsi="Century Gothic"/>
        </w:rPr>
      </w:pPr>
    </w:p>
    <w:p w:rsidR="005F289D" w:rsidRPr="00143A1F" w:rsidRDefault="005F28D4" w:rsidP="006E1A3D">
      <w:pPr>
        <w:pStyle w:val="Heading2"/>
        <w:spacing w:after="120"/>
        <w:rPr>
          <w:rFonts w:ascii="Century Gothic" w:hAnsi="Century Gothic"/>
          <w:b/>
          <w:color w:val="323232" w:themeColor="text2"/>
          <w:sz w:val="24"/>
          <w:szCs w:val="24"/>
        </w:rPr>
      </w:pPr>
      <w:bookmarkStart w:id="89" w:name="_Toc31724343"/>
      <w:r>
        <w:rPr>
          <w:rFonts w:ascii="Century Gothic" w:hAnsi="Century Gothic"/>
          <w:b/>
          <w:color w:val="323232" w:themeColor="text2"/>
          <w:sz w:val="24"/>
          <w:szCs w:val="24"/>
        </w:rPr>
        <w:t>5</w:t>
      </w:r>
      <w:r w:rsidR="006E1A3D">
        <w:rPr>
          <w:rFonts w:ascii="Century Gothic" w:hAnsi="Century Gothic"/>
          <w:b/>
          <w:color w:val="323232" w:themeColor="text2"/>
          <w:sz w:val="24"/>
          <w:szCs w:val="24"/>
        </w:rPr>
        <w:t xml:space="preserve">.3 </w:t>
      </w:r>
      <w:r w:rsidR="005F289D" w:rsidRPr="00143A1F">
        <w:rPr>
          <w:rFonts w:ascii="Century Gothic" w:hAnsi="Century Gothic"/>
          <w:b/>
          <w:color w:val="323232" w:themeColor="text2"/>
          <w:sz w:val="24"/>
          <w:szCs w:val="24"/>
        </w:rPr>
        <w:t>Tshipidi SME Board</w:t>
      </w:r>
      <w:bookmarkEnd w:id="89"/>
    </w:p>
    <w:p w:rsidR="005F289D" w:rsidRDefault="005F289D" w:rsidP="005F289D">
      <w:pPr>
        <w:jc w:val="both"/>
        <w:rPr>
          <w:rFonts w:ascii="Century Gothic" w:hAnsi="Century Gothic"/>
        </w:rPr>
      </w:pPr>
      <w:r w:rsidRPr="00143A1F">
        <w:rPr>
          <w:rFonts w:ascii="Century Gothic" w:hAnsi="Century Gothic"/>
        </w:rPr>
        <w:t>Tshipidi SME (TSME) Board is a new listing board on the BSE that</w:t>
      </w:r>
      <w:r w:rsidR="00D4120C">
        <w:rPr>
          <w:rFonts w:ascii="Century Gothic" w:hAnsi="Century Gothic"/>
        </w:rPr>
        <w:t xml:space="preserve"> </w:t>
      </w:r>
      <w:r w:rsidR="009705EB" w:rsidRPr="00143A1F">
        <w:rPr>
          <w:rFonts w:ascii="Century Gothic" w:hAnsi="Century Gothic"/>
        </w:rPr>
        <w:t xml:space="preserve">is </w:t>
      </w:r>
      <w:r w:rsidR="008F132F" w:rsidRPr="00143A1F">
        <w:rPr>
          <w:rFonts w:ascii="Century Gothic" w:hAnsi="Century Gothic"/>
        </w:rPr>
        <w:t>dedicated</w:t>
      </w:r>
      <w:r w:rsidRPr="00143A1F">
        <w:rPr>
          <w:rFonts w:ascii="Century Gothic" w:hAnsi="Century Gothic"/>
        </w:rPr>
        <w:t xml:space="preserve"> for small and medium enterprises and serves as a platform for them to raise capital.  The board has a panel comprising of three industry experts that make independent recommendation to the BSE on the suitability of the applicant to list</w:t>
      </w:r>
      <w:r w:rsidR="005F28D4">
        <w:rPr>
          <w:rFonts w:ascii="Century Gothic" w:hAnsi="Century Gothic"/>
        </w:rPr>
        <w:t xml:space="preserve"> on the board or lack thereof. </w:t>
      </w:r>
      <w:r w:rsidRPr="00143A1F">
        <w:rPr>
          <w:rFonts w:ascii="Century Gothic" w:hAnsi="Century Gothic"/>
        </w:rPr>
        <w:t xml:space="preserve">A company that applies to list on the TSME board must appoint a Nominated Advisor which is fundamental to listing on the board and must be retained for the duration of the observation period. In </w:t>
      </w:r>
      <w:r w:rsidR="00110596" w:rsidRPr="00143A1F">
        <w:rPr>
          <w:rFonts w:ascii="Century Gothic" w:hAnsi="Century Gothic"/>
        </w:rPr>
        <w:t>addition,</w:t>
      </w:r>
      <w:r w:rsidRPr="00143A1F">
        <w:rPr>
          <w:rFonts w:ascii="Century Gothic" w:hAnsi="Century Gothic"/>
        </w:rPr>
        <w:t xml:space="preserve"> the directors of companies applying to list on the TSME Board must attend an Induction Workshop prior to listing date of the company</w:t>
      </w:r>
      <w:r w:rsidR="00143A1F" w:rsidRPr="00143A1F">
        <w:rPr>
          <w:rFonts w:ascii="Century Gothic" w:hAnsi="Century Gothic"/>
        </w:rPr>
        <w:t>.</w:t>
      </w:r>
    </w:p>
    <w:p w:rsidR="00110596" w:rsidRDefault="00110596" w:rsidP="005F289D">
      <w:pPr>
        <w:jc w:val="both"/>
        <w:rPr>
          <w:rFonts w:ascii="Century Gothic" w:hAnsi="Century Gothic"/>
        </w:rPr>
      </w:pPr>
    </w:p>
    <w:p w:rsidR="00110596" w:rsidRDefault="00110596" w:rsidP="005F289D">
      <w:pPr>
        <w:jc w:val="both"/>
        <w:rPr>
          <w:rFonts w:ascii="Century Gothic" w:hAnsi="Century Gothic"/>
        </w:rPr>
      </w:pPr>
    </w:p>
    <w:p w:rsidR="00110596" w:rsidRDefault="00110596" w:rsidP="005F289D">
      <w:pPr>
        <w:jc w:val="both"/>
        <w:rPr>
          <w:rFonts w:ascii="Century Gothic" w:hAnsi="Century Gothic"/>
        </w:rPr>
      </w:pPr>
    </w:p>
    <w:p w:rsidR="00D4120C" w:rsidRDefault="00D4120C" w:rsidP="005F289D">
      <w:pPr>
        <w:jc w:val="both"/>
        <w:rPr>
          <w:rFonts w:ascii="Century Gothic" w:hAnsi="Century Gothic"/>
        </w:rPr>
      </w:pPr>
    </w:p>
    <w:p w:rsidR="00D4120C" w:rsidRDefault="00D4120C" w:rsidP="005F289D">
      <w:pPr>
        <w:jc w:val="both"/>
        <w:rPr>
          <w:rFonts w:ascii="Century Gothic" w:hAnsi="Century Gothic"/>
        </w:rPr>
      </w:pPr>
    </w:p>
    <w:p w:rsidR="00110596" w:rsidRDefault="00110596" w:rsidP="005F289D">
      <w:pPr>
        <w:jc w:val="both"/>
        <w:rPr>
          <w:rFonts w:ascii="Century Gothic" w:hAnsi="Century Gothic"/>
        </w:rPr>
      </w:pPr>
    </w:p>
    <w:p w:rsidR="005D4F79" w:rsidRPr="00D4120C" w:rsidRDefault="00D4120C" w:rsidP="005F28D4">
      <w:pPr>
        <w:pStyle w:val="ListParagraph"/>
        <w:numPr>
          <w:ilvl w:val="0"/>
          <w:numId w:val="8"/>
        </w:numPr>
        <w:spacing w:line="276" w:lineRule="auto"/>
        <w:jc w:val="both"/>
        <w:rPr>
          <w:rFonts w:ascii="Century Gothic" w:eastAsiaTheme="majorEastAsia" w:hAnsi="Century Gothic" w:cstheme="majorBidi"/>
          <w:b/>
          <w:u w:val="single"/>
        </w:rPr>
      </w:pPr>
      <w:r w:rsidRPr="00D4120C">
        <w:rPr>
          <w:rFonts w:ascii="Century Gothic" w:eastAsiaTheme="majorEastAsia" w:hAnsi="Century Gothic" w:cstheme="majorBidi"/>
          <w:b/>
          <w:u w:val="single"/>
        </w:rPr>
        <w:lastRenderedPageBreak/>
        <w:t>SUMMARY OF LISTING REQUIREMENTS FOR THE MAIN BOARD, VENTURE CAPITAL BOARD AND TSME BOARD</w:t>
      </w:r>
    </w:p>
    <w:p w:rsidR="005F289D" w:rsidRPr="00143A1F" w:rsidRDefault="005F289D" w:rsidP="00EF1195">
      <w:pPr>
        <w:spacing w:line="276" w:lineRule="auto"/>
        <w:jc w:val="both"/>
        <w:rPr>
          <w:rFonts w:ascii="Century Gothic" w:eastAsiaTheme="majorEastAsia" w:hAnsi="Century Gothic" w:cstheme="majorBidi"/>
          <w:b/>
        </w:rPr>
      </w:pPr>
    </w:p>
    <w:tbl>
      <w:tblPr>
        <w:tblW w:w="9692" w:type="dxa"/>
        <w:tblInd w:w="18" w:type="dxa"/>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CellMar>
          <w:left w:w="0" w:type="dxa"/>
          <w:right w:w="0" w:type="dxa"/>
        </w:tblCellMar>
        <w:tblLook w:val="04A0"/>
      </w:tblPr>
      <w:tblGrid>
        <w:gridCol w:w="1801"/>
        <w:gridCol w:w="2738"/>
        <w:gridCol w:w="2668"/>
        <w:gridCol w:w="2485"/>
      </w:tblGrid>
      <w:tr w:rsidR="005F289D" w:rsidRPr="00143A1F" w:rsidTr="006D648E">
        <w:trPr>
          <w:trHeight w:val="340"/>
        </w:trPr>
        <w:tc>
          <w:tcPr>
            <w:tcW w:w="1681" w:type="dxa"/>
            <w:shd w:val="clear" w:color="auto" w:fill="C19859" w:themeFill="accent6"/>
            <w:tcMar>
              <w:top w:w="0" w:type="dxa"/>
              <w:left w:w="108" w:type="dxa"/>
              <w:bottom w:w="0" w:type="dxa"/>
              <w:right w:w="108" w:type="dxa"/>
            </w:tcMar>
            <w:hideMark/>
          </w:tcPr>
          <w:p w:rsidR="005F289D" w:rsidRPr="00143A1F" w:rsidRDefault="005F289D" w:rsidP="006D648E">
            <w:pPr>
              <w:pStyle w:val="ListParagraph"/>
              <w:spacing w:line="480" w:lineRule="auto"/>
              <w:ind w:left="0"/>
              <w:rPr>
                <w:rFonts w:ascii="Century Gothic" w:hAnsi="Century Gothic"/>
                <w:b/>
                <w:bCs/>
                <w:color w:val="FFFFFF" w:themeColor="background1"/>
              </w:rPr>
            </w:pPr>
            <w:r w:rsidRPr="00143A1F">
              <w:rPr>
                <w:rFonts w:ascii="Century Gothic" w:hAnsi="Century Gothic"/>
                <w:b/>
                <w:bCs/>
                <w:color w:val="FFFFFF" w:themeColor="background1"/>
              </w:rPr>
              <w:t>Requirements</w:t>
            </w:r>
          </w:p>
        </w:tc>
        <w:tc>
          <w:tcPr>
            <w:tcW w:w="2793" w:type="dxa"/>
            <w:shd w:val="clear" w:color="auto" w:fill="C19859" w:themeFill="accent6"/>
            <w:tcMar>
              <w:top w:w="0" w:type="dxa"/>
              <w:left w:w="108" w:type="dxa"/>
              <w:bottom w:w="0" w:type="dxa"/>
              <w:right w:w="108" w:type="dxa"/>
            </w:tcMar>
            <w:hideMark/>
          </w:tcPr>
          <w:p w:rsidR="005F289D" w:rsidRPr="00143A1F" w:rsidRDefault="005F289D" w:rsidP="006D648E">
            <w:pPr>
              <w:pStyle w:val="ListParagraph"/>
              <w:spacing w:line="480" w:lineRule="auto"/>
              <w:ind w:left="0"/>
              <w:jc w:val="both"/>
              <w:rPr>
                <w:rFonts w:ascii="Century Gothic" w:hAnsi="Century Gothic"/>
                <w:b/>
                <w:bCs/>
                <w:color w:val="FFFFFF" w:themeColor="background1"/>
              </w:rPr>
            </w:pPr>
            <w:r w:rsidRPr="00143A1F">
              <w:rPr>
                <w:rFonts w:ascii="Century Gothic" w:hAnsi="Century Gothic"/>
                <w:b/>
                <w:bCs/>
                <w:color w:val="FFFFFF" w:themeColor="background1"/>
              </w:rPr>
              <w:t>Main Board</w:t>
            </w:r>
          </w:p>
        </w:tc>
        <w:tc>
          <w:tcPr>
            <w:tcW w:w="2698" w:type="dxa"/>
            <w:shd w:val="clear" w:color="auto" w:fill="C19859" w:themeFill="accent6"/>
            <w:tcMar>
              <w:top w:w="0" w:type="dxa"/>
              <w:left w:w="108" w:type="dxa"/>
              <w:bottom w:w="0" w:type="dxa"/>
              <w:right w:w="108" w:type="dxa"/>
            </w:tcMar>
            <w:hideMark/>
          </w:tcPr>
          <w:p w:rsidR="005F289D" w:rsidRPr="00143A1F" w:rsidRDefault="005F289D" w:rsidP="006D648E">
            <w:pPr>
              <w:pStyle w:val="ListParagraph"/>
              <w:ind w:left="0"/>
              <w:rPr>
                <w:rFonts w:ascii="Century Gothic" w:hAnsi="Century Gothic"/>
                <w:b/>
                <w:bCs/>
                <w:color w:val="FFFFFF" w:themeColor="background1"/>
              </w:rPr>
            </w:pPr>
            <w:r w:rsidRPr="00143A1F">
              <w:rPr>
                <w:rFonts w:ascii="Century Gothic" w:hAnsi="Century Gothic"/>
                <w:b/>
                <w:bCs/>
                <w:color w:val="FFFFFF" w:themeColor="background1"/>
              </w:rPr>
              <w:t xml:space="preserve">Venture Capital Board          </w:t>
            </w:r>
          </w:p>
        </w:tc>
        <w:tc>
          <w:tcPr>
            <w:tcW w:w="2520" w:type="dxa"/>
            <w:shd w:val="clear" w:color="auto" w:fill="C19859" w:themeFill="accent6"/>
          </w:tcPr>
          <w:p w:rsidR="005F289D" w:rsidRPr="00143A1F" w:rsidRDefault="005F289D" w:rsidP="006D648E">
            <w:pPr>
              <w:pStyle w:val="ListParagraph"/>
              <w:ind w:left="0"/>
              <w:rPr>
                <w:rFonts w:ascii="Century Gothic" w:hAnsi="Century Gothic"/>
                <w:b/>
                <w:bCs/>
                <w:color w:val="FFFFFF" w:themeColor="background1"/>
              </w:rPr>
            </w:pPr>
            <w:r w:rsidRPr="00143A1F">
              <w:rPr>
                <w:rFonts w:ascii="Century Gothic" w:hAnsi="Century Gothic"/>
                <w:b/>
                <w:bCs/>
                <w:color w:val="FFFFFF" w:themeColor="background1"/>
              </w:rPr>
              <w:t>Tshipidi SME Board</w:t>
            </w:r>
          </w:p>
        </w:tc>
      </w:tr>
      <w:tr w:rsidR="005F289D" w:rsidRPr="00143A1F" w:rsidTr="006D648E">
        <w:trPr>
          <w:trHeight w:val="943"/>
        </w:trPr>
        <w:tc>
          <w:tcPr>
            <w:tcW w:w="1681" w:type="dxa"/>
            <w:tcMar>
              <w:top w:w="0" w:type="dxa"/>
              <w:left w:w="108" w:type="dxa"/>
              <w:bottom w:w="0" w:type="dxa"/>
              <w:right w:w="108" w:type="dxa"/>
            </w:tcMar>
            <w:hideMark/>
          </w:tcPr>
          <w:p w:rsidR="005F289D" w:rsidRPr="00143A1F" w:rsidRDefault="005F289D" w:rsidP="006D648E">
            <w:pPr>
              <w:pStyle w:val="ListParagraph"/>
              <w:spacing w:line="480" w:lineRule="auto"/>
              <w:ind w:left="0"/>
              <w:rPr>
                <w:rFonts w:ascii="Century Gothic" w:hAnsi="Century Gothic"/>
              </w:rPr>
            </w:pPr>
            <w:r w:rsidRPr="00143A1F">
              <w:rPr>
                <w:rFonts w:ascii="Century Gothic" w:hAnsi="Century Gothic"/>
              </w:rPr>
              <w:t>Financial history</w:t>
            </w:r>
          </w:p>
        </w:tc>
        <w:tc>
          <w:tcPr>
            <w:tcW w:w="2793" w:type="dxa"/>
            <w:tcMar>
              <w:top w:w="0" w:type="dxa"/>
              <w:left w:w="108" w:type="dxa"/>
              <w:bottom w:w="0" w:type="dxa"/>
              <w:right w:w="108" w:type="dxa"/>
            </w:tcMar>
            <w:hideMark/>
          </w:tcPr>
          <w:p w:rsidR="005F289D" w:rsidRPr="00143A1F" w:rsidRDefault="005F289D" w:rsidP="005F289D">
            <w:pPr>
              <w:pStyle w:val="ListParagraph"/>
              <w:numPr>
                <w:ilvl w:val="0"/>
                <w:numId w:val="19"/>
              </w:numPr>
              <w:rPr>
                <w:rFonts w:ascii="Century Gothic" w:hAnsi="Century Gothic"/>
              </w:rPr>
            </w:pPr>
            <w:r w:rsidRPr="00143A1F">
              <w:rPr>
                <w:rFonts w:ascii="Century Gothic" w:hAnsi="Century Gothic"/>
              </w:rPr>
              <w:t>Profit history for the preceding three financial years, with profit of at least P1 000 000 before taxation.</w:t>
            </w:r>
          </w:p>
        </w:tc>
        <w:tc>
          <w:tcPr>
            <w:tcW w:w="2698" w:type="dxa"/>
            <w:tcMar>
              <w:top w:w="0" w:type="dxa"/>
              <w:left w:w="108" w:type="dxa"/>
              <w:bottom w:w="0" w:type="dxa"/>
              <w:right w:w="108" w:type="dxa"/>
            </w:tcMar>
            <w:hideMark/>
          </w:tcPr>
          <w:p w:rsidR="005F289D" w:rsidRPr="00143A1F" w:rsidRDefault="005F289D" w:rsidP="005F289D">
            <w:pPr>
              <w:pStyle w:val="ListParagraph"/>
              <w:numPr>
                <w:ilvl w:val="0"/>
                <w:numId w:val="19"/>
              </w:numPr>
              <w:rPr>
                <w:rFonts w:ascii="Century Gothic" w:hAnsi="Century Gothic"/>
              </w:rPr>
            </w:pPr>
            <w:r w:rsidRPr="00143A1F">
              <w:rPr>
                <w:rFonts w:ascii="Century Gothic" w:hAnsi="Century Gothic"/>
              </w:rPr>
              <w:t xml:space="preserve">Profit history is not necessary. </w:t>
            </w:r>
          </w:p>
        </w:tc>
        <w:tc>
          <w:tcPr>
            <w:tcW w:w="2520" w:type="dxa"/>
          </w:tcPr>
          <w:p w:rsidR="005F289D" w:rsidRPr="00143A1F" w:rsidRDefault="005F289D" w:rsidP="005F289D">
            <w:pPr>
              <w:pStyle w:val="ListParagraph"/>
              <w:numPr>
                <w:ilvl w:val="0"/>
                <w:numId w:val="19"/>
              </w:numPr>
              <w:rPr>
                <w:rFonts w:ascii="Century Gothic" w:hAnsi="Century Gothic"/>
              </w:rPr>
            </w:pPr>
            <w:r w:rsidRPr="00143A1F">
              <w:rPr>
                <w:rFonts w:ascii="Century Gothic" w:hAnsi="Century Gothic"/>
              </w:rPr>
              <w:t>Profit history not necessary</w:t>
            </w:r>
          </w:p>
        </w:tc>
      </w:tr>
      <w:tr w:rsidR="005F289D" w:rsidRPr="00143A1F" w:rsidTr="006D648E">
        <w:trPr>
          <w:trHeight w:val="1128"/>
        </w:trPr>
        <w:tc>
          <w:tcPr>
            <w:tcW w:w="1681" w:type="dxa"/>
            <w:tcMar>
              <w:top w:w="0" w:type="dxa"/>
              <w:left w:w="108" w:type="dxa"/>
              <w:bottom w:w="0" w:type="dxa"/>
              <w:right w:w="108" w:type="dxa"/>
            </w:tcMar>
            <w:hideMark/>
          </w:tcPr>
          <w:p w:rsidR="005F289D" w:rsidRPr="00143A1F" w:rsidRDefault="005F289D" w:rsidP="006D648E">
            <w:pPr>
              <w:pStyle w:val="ListParagraph"/>
              <w:ind w:left="0"/>
              <w:rPr>
                <w:rFonts w:ascii="Century Gothic" w:hAnsi="Century Gothic"/>
              </w:rPr>
            </w:pPr>
            <w:r w:rsidRPr="00143A1F">
              <w:rPr>
                <w:rFonts w:ascii="Century Gothic" w:hAnsi="Century Gothic"/>
              </w:rPr>
              <w:t>Minimum capital</w:t>
            </w:r>
          </w:p>
        </w:tc>
        <w:tc>
          <w:tcPr>
            <w:tcW w:w="2793" w:type="dxa"/>
            <w:tcMar>
              <w:top w:w="0" w:type="dxa"/>
              <w:left w:w="108" w:type="dxa"/>
              <w:bottom w:w="0" w:type="dxa"/>
              <w:right w:w="108" w:type="dxa"/>
            </w:tcMar>
          </w:tcPr>
          <w:p w:rsidR="005F289D" w:rsidRPr="00143A1F" w:rsidRDefault="005F289D" w:rsidP="005F289D">
            <w:pPr>
              <w:pStyle w:val="ListParagraph"/>
              <w:numPr>
                <w:ilvl w:val="0"/>
                <w:numId w:val="20"/>
              </w:numPr>
              <w:rPr>
                <w:rFonts w:ascii="Century Gothic" w:eastAsiaTheme="minorHAnsi" w:hAnsi="Century Gothic"/>
              </w:rPr>
            </w:pPr>
            <w:r w:rsidRPr="00143A1F">
              <w:rPr>
                <w:rFonts w:ascii="Century Gothic" w:hAnsi="Century Gothic"/>
              </w:rPr>
              <w:t>Subscribed capital of at least P5 000 000.</w:t>
            </w:r>
          </w:p>
          <w:p w:rsidR="005F289D" w:rsidRPr="00143A1F" w:rsidRDefault="005F289D" w:rsidP="006D648E">
            <w:pPr>
              <w:pStyle w:val="ListParagraph"/>
              <w:ind w:left="0"/>
              <w:rPr>
                <w:rFonts w:ascii="Century Gothic" w:hAnsi="Century Gothic"/>
              </w:rPr>
            </w:pPr>
          </w:p>
          <w:p w:rsidR="005F289D" w:rsidRPr="00143A1F" w:rsidRDefault="005F289D" w:rsidP="005F289D">
            <w:pPr>
              <w:pStyle w:val="ListParagraph"/>
              <w:numPr>
                <w:ilvl w:val="0"/>
                <w:numId w:val="20"/>
              </w:numPr>
              <w:rPr>
                <w:rFonts w:ascii="Century Gothic" w:hAnsi="Century Gothic"/>
              </w:rPr>
            </w:pPr>
            <w:r w:rsidRPr="00143A1F">
              <w:rPr>
                <w:rFonts w:ascii="Century Gothic" w:hAnsi="Century Gothic"/>
              </w:rPr>
              <w:t>No less than 1 000 000 shares in issue.</w:t>
            </w:r>
          </w:p>
        </w:tc>
        <w:tc>
          <w:tcPr>
            <w:tcW w:w="2698" w:type="dxa"/>
            <w:tcMar>
              <w:top w:w="0" w:type="dxa"/>
              <w:left w:w="108" w:type="dxa"/>
              <w:bottom w:w="0" w:type="dxa"/>
              <w:right w:w="108" w:type="dxa"/>
            </w:tcMar>
          </w:tcPr>
          <w:p w:rsidR="005F289D" w:rsidRPr="00143A1F" w:rsidRDefault="005F289D" w:rsidP="005F289D">
            <w:pPr>
              <w:pStyle w:val="ListParagraph"/>
              <w:numPr>
                <w:ilvl w:val="0"/>
                <w:numId w:val="20"/>
              </w:numPr>
              <w:rPr>
                <w:rFonts w:ascii="Century Gothic" w:eastAsiaTheme="minorHAnsi" w:hAnsi="Century Gothic"/>
              </w:rPr>
            </w:pPr>
            <w:r w:rsidRPr="00143A1F">
              <w:rPr>
                <w:rFonts w:ascii="Century Gothic" w:hAnsi="Century Gothic"/>
              </w:rPr>
              <w:t>Subscribed capital of at least P2 500 000.  </w:t>
            </w:r>
          </w:p>
          <w:p w:rsidR="005F289D" w:rsidRPr="00143A1F" w:rsidRDefault="005F289D" w:rsidP="006D648E">
            <w:pPr>
              <w:pStyle w:val="ListParagraph"/>
              <w:ind w:left="0"/>
              <w:rPr>
                <w:rFonts w:ascii="Century Gothic" w:hAnsi="Century Gothic"/>
              </w:rPr>
            </w:pPr>
          </w:p>
          <w:p w:rsidR="005F289D" w:rsidRPr="00143A1F" w:rsidRDefault="005F289D" w:rsidP="005F289D">
            <w:pPr>
              <w:pStyle w:val="ListParagraph"/>
              <w:numPr>
                <w:ilvl w:val="0"/>
                <w:numId w:val="20"/>
              </w:numPr>
              <w:rPr>
                <w:rFonts w:ascii="Century Gothic" w:hAnsi="Century Gothic"/>
              </w:rPr>
            </w:pPr>
            <w:r w:rsidRPr="00143A1F">
              <w:rPr>
                <w:rFonts w:ascii="Century Gothic" w:hAnsi="Century Gothic"/>
              </w:rPr>
              <w:t>No less than 1 000 000 shares in issue.</w:t>
            </w:r>
          </w:p>
        </w:tc>
        <w:tc>
          <w:tcPr>
            <w:tcW w:w="2520" w:type="dxa"/>
          </w:tcPr>
          <w:p w:rsidR="005F289D" w:rsidRPr="00143A1F" w:rsidRDefault="005F289D" w:rsidP="005F289D">
            <w:pPr>
              <w:pStyle w:val="ListParagraph"/>
              <w:numPr>
                <w:ilvl w:val="0"/>
                <w:numId w:val="20"/>
              </w:numPr>
              <w:rPr>
                <w:rFonts w:ascii="Century Gothic" w:eastAsiaTheme="minorHAnsi" w:hAnsi="Century Gothic"/>
              </w:rPr>
            </w:pPr>
            <w:r w:rsidRPr="00143A1F">
              <w:rPr>
                <w:rFonts w:ascii="Century Gothic" w:hAnsi="Century Gothic"/>
              </w:rPr>
              <w:t>Subscribed capital of at least P500,000  </w:t>
            </w:r>
          </w:p>
          <w:p w:rsidR="005F289D" w:rsidRPr="00143A1F" w:rsidRDefault="005F289D" w:rsidP="006D648E">
            <w:pPr>
              <w:pStyle w:val="ListParagraph"/>
              <w:rPr>
                <w:rFonts w:ascii="Century Gothic" w:hAnsi="Century Gothic"/>
              </w:rPr>
            </w:pPr>
          </w:p>
          <w:p w:rsidR="005F289D" w:rsidRPr="00143A1F" w:rsidRDefault="005F289D" w:rsidP="006D648E">
            <w:pPr>
              <w:pStyle w:val="ListParagraph"/>
              <w:rPr>
                <w:rFonts w:ascii="Century Gothic" w:hAnsi="Century Gothic"/>
              </w:rPr>
            </w:pPr>
          </w:p>
          <w:p w:rsidR="005F289D" w:rsidRPr="00143A1F" w:rsidRDefault="005F289D" w:rsidP="005F289D">
            <w:pPr>
              <w:pStyle w:val="ListParagraph"/>
              <w:numPr>
                <w:ilvl w:val="0"/>
                <w:numId w:val="20"/>
              </w:numPr>
              <w:rPr>
                <w:rFonts w:ascii="Century Gothic" w:hAnsi="Century Gothic"/>
              </w:rPr>
            </w:pPr>
            <w:r w:rsidRPr="00143A1F">
              <w:rPr>
                <w:rFonts w:ascii="Century Gothic" w:hAnsi="Century Gothic"/>
              </w:rPr>
              <w:t>No less than 1 000 000 shares in issue.</w:t>
            </w:r>
          </w:p>
          <w:p w:rsidR="005F289D" w:rsidRPr="00143A1F" w:rsidRDefault="005F289D" w:rsidP="006D648E">
            <w:pPr>
              <w:pStyle w:val="ListParagraph"/>
              <w:rPr>
                <w:rFonts w:ascii="Century Gothic" w:hAnsi="Century Gothic"/>
              </w:rPr>
            </w:pPr>
          </w:p>
        </w:tc>
      </w:tr>
      <w:tr w:rsidR="005F289D" w:rsidRPr="00143A1F" w:rsidTr="006D648E">
        <w:trPr>
          <w:trHeight w:val="442"/>
        </w:trPr>
        <w:tc>
          <w:tcPr>
            <w:tcW w:w="1681" w:type="dxa"/>
            <w:tcMar>
              <w:top w:w="0" w:type="dxa"/>
              <w:left w:w="108" w:type="dxa"/>
              <w:bottom w:w="0" w:type="dxa"/>
              <w:right w:w="108" w:type="dxa"/>
            </w:tcMar>
            <w:hideMark/>
          </w:tcPr>
          <w:p w:rsidR="005F289D" w:rsidRPr="00143A1F" w:rsidRDefault="005F289D" w:rsidP="006D648E">
            <w:pPr>
              <w:pStyle w:val="ListParagraph"/>
              <w:ind w:left="0"/>
              <w:rPr>
                <w:rFonts w:ascii="Century Gothic" w:hAnsi="Century Gothic"/>
              </w:rPr>
            </w:pPr>
            <w:r w:rsidRPr="00143A1F">
              <w:rPr>
                <w:rFonts w:ascii="Century Gothic" w:hAnsi="Century Gothic"/>
              </w:rPr>
              <w:t>Minimum share price</w:t>
            </w:r>
          </w:p>
        </w:tc>
        <w:tc>
          <w:tcPr>
            <w:tcW w:w="2793" w:type="dxa"/>
            <w:tcMar>
              <w:top w:w="0" w:type="dxa"/>
              <w:left w:w="108" w:type="dxa"/>
              <w:bottom w:w="0" w:type="dxa"/>
              <w:right w:w="108" w:type="dxa"/>
            </w:tcMar>
            <w:hideMark/>
          </w:tcPr>
          <w:p w:rsidR="005F289D" w:rsidRPr="00143A1F" w:rsidRDefault="005F289D" w:rsidP="005F289D">
            <w:pPr>
              <w:pStyle w:val="ListParagraph"/>
              <w:numPr>
                <w:ilvl w:val="0"/>
                <w:numId w:val="21"/>
              </w:numPr>
              <w:rPr>
                <w:rFonts w:ascii="Century Gothic" w:hAnsi="Century Gothic"/>
              </w:rPr>
            </w:pPr>
            <w:r w:rsidRPr="00143A1F">
              <w:rPr>
                <w:rFonts w:ascii="Century Gothic" w:hAnsi="Century Gothic"/>
              </w:rPr>
              <w:t>Minimum initial issue price of 100 thebe per share.</w:t>
            </w:r>
          </w:p>
        </w:tc>
        <w:tc>
          <w:tcPr>
            <w:tcW w:w="2698" w:type="dxa"/>
            <w:tcMar>
              <w:top w:w="0" w:type="dxa"/>
              <w:left w:w="108" w:type="dxa"/>
              <w:bottom w:w="0" w:type="dxa"/>
              <w:right w:w="108" w:type="dxa"/>
            </w:tcMar>
            <w:hideMark/>
          </w:tcPr>
          <w:p w:rsidR="005F289D" w:rsidRPr="00143A1F" w:rsidRDefault="005F289D" w:rsidP="005F289D">
            <w:pPr>
              <w:pStyle w:val="ListParagraph"/>
              <w:numPr>
                <w:ilvl w:val="0"/>
                <w:numId w:val="21"/>
              </w:numPr>
              <w:rPr>
                <w:rFonts w:ascii="Century Gothic" w:hAnsi="Century Gothic"/>
              </w:rPr>
            </w:pPr>
            <w:r w:rsidRPr="00143A1F">
              <w:rPr>
                <w:rFonts w:ascii="Century Gothic" w:hAnsi="Century Gothic"/>
              </w:rPr>
              <w:t>Minimum initial issue price of 50 thebe per share.</w:t>
            </w:r>
          </w:p>
        </w:tc>
        <w:tc>
          <w:tcPr>
            <w:tcW w:w="2520" w:type="dxa"/>
          </w:tcPr>
          <w:p w:rsidR="005F289D" w:rsidRPr="00143A1F" w:rsidRDefault="00577DA1" w:rsidP="005F289D">
            <w:pPr>
              <w:pStyle w:val="ListParagraph"/>
              <w:numPr>
                <w:ilvl w:val="0"/>
                <w:numId w:val="21"/>
              </w:numPr>
              <w:rPr>
                <w:rFonts w:ascii="Century Gothic" w:hAnsi="Century Gothic"/>
              </w:rPr>
            </w:pPr>
            <w:r w:rsidRPr="00143A1F">
              <w:rPr>
                <w:rFonts w:ascii="Century Gothic" w:hAnsi="Century Gothic"/>
              </w:rPr>
              <w:t>Minimum initial issue price of 50 thebe per share</w:t>
            </w:r>
          </w:p>
        </w:tc>
      </w:tr>
      <w:tr w:rsidR="005F289D" w:rsidRPr="00143A1F" w:rsidTr="006D648E">
        <w:trPr>
          <w:trHeight w:val="442"/>
        </w:trPr>
        <w:tc>
          <w:tcPr>
            <w:tcW w:w="1681" w:type="dxa"/>
            <w:tcMar>
              <w:top w:w="0" w:type="dxa"/>
              <w:left w:w="108" w:type="dxa"/>
              <w:bottom w:w="0" w:type="dxa"/>
              <w:right w:w="108" w:type="dxa"/>
            </w:tcMar>
            <w:hideMark/>
          </w:tcPr>
          <w:p w:rsidR="005F289D" w:rsidRPr="00143A1F" w:rsidRDefault="005F289D" w:rsidP="006D648E">
            <w:pPr>
              <w:pStyle w:val="ListParagraph"/>
              <w:ind w:left="0"/>
              <w:rPr>
                <w:rFonts w:ascii="Century Gothic" w:hAnsi="Century Gothic"/>
              </w:rPr>
            </w:pPr>
            <w:r w:rsidRPr="00143A1F">
              <w:rPr>
                <w:rFonts w:ascii="Century Gothic" w:hAnsi="Century Gothic"/>
              </w:rPr>
              <w:t>Minimum number of public shareholders</w:t>
            </w:r>
          </w:p>
        </w:tc>
        <w:tc>
          <w:tcPr>
            <w:tcW w:w="2793" w:type="dxa"/>
            <w:tcMar>
              <w:top w:w="0" w:type="dxa"/>
              <w:left w:w="108" w:type="dxa"/>
              <w:bottom w:w="0" w:type="dxa"/>
              <w:right w:w="108" w:type="dxa"/>
            </w:tcMar>
            <w:hideMark/>
          </w:tcPr>
          <w:p w:rsidR="005F289D" w:rsidRPr="00143A1F" w:rsidRDefault="005F289D" w:rsidP="005F289D">
            <w:pPr>
              <w:pStyle w:val="ListParagraph"/>
              <w:numPr>
                <w:ilvl w:val="0"/>
                <w:numId w:val="22"/>
              </w:numPr>
              <w:rPr>
                <w:rFonts w:ascii="Century Gothic" w:hAnsi="Century Gothic"/>
              </w:rPr>
            </w:pPr>
            <w:r w:rsidRPr="00143A1F">
              <w:rPr>
                <w:rFonts w:ascii="Century Gothic" w:hAnsi="Century Gothic"/>
              </w:rPr>
              <w:t>300 for ordinary shares</w:t>
            </w:r>
          </w:p>
          <w:p w:rsidR="005F289D" w:rsidRPr="00143A1F" w:rsidRDefault="005F289D" w:rsidP="005F289D">
            <w:pPr>
              <w:pStyle w:val="ListParagraph"/>
              <w:numPr>
                <w:ilvl w:val="0"/>
                <w:numId w:val="22"/>
              </w:numPr>
              <w:rPr>
                <w:rFonts w:ascii="Century Gothic" w:hAnsi="Century Gothic"/>
              </w:rPr>
            </w:pPr>
            <w:r w:rsidRPr="00143A1F">
              <w:rPr>
                <w:rFonts w:ascii="Century Gothic" w:hAnsi="Century Gothic"/>
              </w:rPr>
              <w:t xml:space="preserve">100 for the other classes of equity </w:t>
            </w:r>
          </w:p>
          <w:p w:rsidR="005F289D" w:rsidRPr="00143A1F" w:rsidRDefault="005F289D" w:rsidP="005F289D">
            <w:pPr>
              <w:pStyle w:val="ListParagraph"/>
              <w:numPr>
                <w:ilvl w:val="0"/>
                <w:numId w:val="22"/>
              </w:numPr>
              <w:rPr>
                <w:rFonts w:ascii="Century Gothic" w:hAnsi="Century Gothic"/>
              </w:rPr>
            </w:pPr>
          </w:p>
        </w:tc>
        <w:tc>
          <w:tcPr>
            <w:tcW w:w="2698" w:type="dxa"/>
            <w:tcMar>
              <w:top w:w="0" w:type="dxa"/>
              <w:left w:w="108" w:type="dxa"/>
              <w:bottom w:w="0" w:type="dxa"/>
              <w:right w:w="108" w:type="dxa"/>
            </w:tcMar>
            <w:hideMark/>
          </w:tcPr>
          <w:p w:rsidR="005F289D" w:rsidRPr="00143A1F" w:rsidRDefault="005F289D" w:rsidP="005F289D">
            <w:pPr>
              <w:pStyle w:val="ListParagraph"/>
              <w:numPr>
                <w:ilvl w:val="0"/>
                <w:numId w:val="22"/>
              </w:numPr>
              <w:rPr>
                <w:rFonts w:ascii="Century Gothic" w:hAnsi="Century Gothic"/>
              </w:rPr>
            </w:pPr>
            <w:r w:rsidRPr="00143A1F">
              <w:rPr>
                <w:rFonts w:ascii="Century Gothic" w:hAnsi="Century Gothic"/>
              </w:rPr>
              <w:t xml:space="preserve">100 for ordinary shares </w:t>
            </w:r>
          </w:p>
          <w:p w:rsidR="005F289D" w:rsidRPr="00143A1F" w:rsidRDefault="005F289D" w:rsidP="005F289D">
            <w:pPr>
              <w:pStyle w:val="ListParagraph"/>
              <w:numPr>
                <w:ilvl w:val="0"/>
                <w:numId w:val="22"/>
              </w:numPr>
              <w:rPr>
                <w:rFonts w:ascii="Century Gothic" w:hAnsi="Century Gothic"/>
              </w:rPr>
            </w:pPr>
            <w:r w:rsidRPr="00143A1F">
              <w:rPr>
                <w:rFonts w:ascii="Century Gothic" w:hAnsi="Century Gothic"/>
              </w:rPr>
              <w:t xml:space="preserve">50 for preference shares </w:t>
            </w:r>
          </w:p>
          <w:p w:rsidR="005F289D" w:rsidRPr="00143A1F" w:rsidRDefault="005F289D" w:rsidP="005F289D">
            <w:pPr>
              <w:pStyle w:val="ListParagraph"/>
              <w:numPr>
                <w:ilvl w:val="0"/>
                <w:numId w:val="22"/>
              </w:numPr>
              <w:rPr>
                <w:rFonts w:ascii="Century Gothic" w:hAnsi="Century Gothic"/>
              </w:rPr>
            </w:pPr>
          </w:p>
        </w:tc>
        <w:tc>
          <w:tcPr>
            <w:tcW w:w="2520" w:type="dxa"/>
          </w:tcPr>
          <w:p w:rsidR="005F289D" w:rsidRPr="00143A1F" w:rsidRDefault="005F289D" w:rsidP="005F289D">
            <w:pPr>
              <w:pStyle w:val="ListParagraph"/>
              <w:numPr>
                <w:ilvl w:val="0"/>
                <w:numId w:val="22"/>
              </w:numPr>
              <w:rPr>
                <w:rFonts w:ascii="Century Gothic" w:hAnsi="Century Gothic"/>
              </w:rPr>
            </w:pPr>
            <w:r w:rsidRPr="00143A1F">
              <w:rPr>
                <w:rFonts w:ascii="Century Gothic" w:hAnsi="Century Gothic"/>
              </w:rPr>
              <w:t xml:space="preserve">5 for ordinary shares </w:t>
            </w:r>
          </w:p>
          <w:p w:rsidR="005F289D" w:rsidRPr="00143A1F" w:rsidRDefault="005F289D" w:rsidP="005F289D">
            <w:pPr>
              <w:pStyle w:val="ListParagraph"/>
              <w:numPr>
                <w:ilvl w:val="0"/>
                <w:numId w:val="22"/>
              </w:numPr>
              <w:rPr>
                <w:rFonts w:ascii="Century Gothic" w:hAnsi="Century Gothic"/>
              </w:rPr>
            </w:pPr>
            <w:r w:rsidRPr="00143A1F">
              <w:rPr>
                <w:rFonts w:ascii="Century Gothic" w:hAnsi="Century Gothic"/>
              </w:rPr>
              <w:t xml:space="preserve">5 for preference shares </w:t>
            </w:r>
          </w:p>
          <w:p w:rsidR="005F289D" w:rsidRPr="00143A1F" w:rsidRDefault="005F289D" w:rsidP="006D648E">
            <w:pPr>
              <w:pStyle w:val="ListParagraph"/>
              <w:rPr>
                <w:rFonts w:ascii="Century Gothic" w:hAnsi="Century Gothic"/>
              </w:rPr>
            </w:pPr>
          </w:p>
        </w:tc>
      </w:tr>
      <w:tr w:rsidR="005F289D" w:rsidRPr="00143A1F" w:rsidTr="006D648E">
        <w:trPr>
          <w:trHeight w:val="682"/>
        </w:trPr>
        <w:tc>
          <w:tcPr>
            <w:tcW w:w="1681" w:type="dxa"/>
            <w:tcMar>
              <w:top w:w="0" w:type="dxa"/>
              <w:left w:w="108" w:type="dxa"/>
              <w:bottom w:w="0" w:type="dxa"/>
              <w:right w:w="108" w:type="dxa"/>
            </w:tcMar>
            <w:hideMark/>
          </w:tcPr>
          <w:p w:rsidR="005F289D" w:rsidRPr="00143A1F" w:rsidRDefault="005F289D" w:rsidP="006D648E">
            <w:pPr>
              <w:pStyle w:val="ListParagraph"/>
              <w:spacing w:line="480" w:lineRule="auto"/>
              <w:ind w:left="0"/>
              <w:rPr>
                <w:rFonts w:ascii="Century Gothic" w:hAnsi="Century Gothic"/>
              </w:rPr>
            </w:pPr>
            <w:r w:rsidRPr="00143A1F">
              <w:rPr>
                <w:rFonts w:ascii="Century Gothic" w:hAnsi="Century Gothic"/>
              </w:rPr>
              <w:t>Minimum free float</w:t>
            </w:r>
          </w:p>
        </w:tc>
        <w:tc>
          <w:tcPr>
            <w:tcW w:w="2793" w:type="dxa"/>
            <w:tcMar>
              <w:top w:w="0" w:type="dxa"/>
              <w:left w:w="108" w:type="dxa"/>
              <w:bottom w:w="0" w:type="dxa"/>
              <w:right w:w="108" w:type="dxa"/>
            </w:tcMar>
            <w:hideMark/>
          </w:tcPr>
          <w:p w:rsidR="005F289D" w:rsidRPr="00143A1F" w:rsidRDefault="005F289D" w:rsidP="005F289D">
            <w:pPr>
              <w:pStyle w:val="ListParagraph"/>
              <w:numPr>
                <w:ilvl w:val="0"/>
                <w:numId w:val="23"/>
              </w:numPr>
              <w:rPr>
                <w:rFonts w:ascii="Century Gothic" w:hAnsi="Century Gothic"/>
              </w:rPr>
            </w:pPr>
            <w:r w:rsidRPr="00143A1F">
              <w:rPr>
                <w:rFonts w:ascii="Century Gothic" w:hAnsi="Century Gothic"/>
              </w:rPr>
              <w:t xml:space="preserve">30% </w:t>
            </w:r>
          </w:p>
        </w:tc>
        <w:tc>
          <w:tcPr>
            <w:tcW w:w="2698" w:type="dxa"/>
            <w:tcMar>
              <w:top w:w="0" w:type="dxa"/>
              <w:left w:w="108" w:type="dxa"/>
              <w:bottom w:w="0" w:type="dxa"/>
              <w:right w:w="108" w:type="dxa"/>
            </w:tcMar>
            <w:hideMark/>
          </w:tcPr>
          <w:p w:rsidR="005F289D" w:rsidRPr="00143A1F" w:rsidRDefault="005F289D" w:rsidP="005F289D">
            <w:pPr>
              <w:pStyle w:val="ListParagraph"/>
              <w:numPr>
                <w:ilvl w:val="0"/>
                <w:numId w:val="23"/>
              </w:numPr>
              <w:rPr>
                <w:rFonts w:ascii="Century Gothic" w:hAnsi="Century Gothic"/>
              </w:rPr>
            </w:pPr>
            <w:r w:rsidRPr="00143A1F">
              <w:rPr>
                <w:rFonts w:ascii="Century Gothic" w:hAnsi="Century Gothic"/>
              </w:rPr>
              <w:t xml:space="preserve">10% </w:t>
            </w:r>
          </w:p>
        </w:tc>
        <w:tc>
          <w:tcPr>
            <w:tcW w:w="2520" w:type="dxa"/>
          </w:tcPr>
          <w:p w:rsidR="005F289D" w:rsidRPr="00143A1F" w:rsidRDefault="005F289D" w:rsidP="005F289D">
            <w:pPr>
              <w:pStyle w:val="ListParagraph"/>
              <w:numPr>
                <w:ilvl w:val="0"/>
                <w:numId w:val="23"/>
              </w:numPr>
              <w:rPr>
                <w:rFonts w:ascii="Century Gothic" w:hAnsi="Century Gothic"/>
              </w:rPr>
            </w:pPr>
            <w:r w:rsidRPr="00143A1F">
              <w:rPr>
                <w:rFonts w:ascii="Century Gothic" w:hAnsi="Century Gothic"/>
              </w:rPr>
              <w:t>5%</w:t>
            </w:r>
          </w:p>
        </w:tc>
      </w:tr>
    </w:tbl>
    <w:p w:rsidR="005F289D" w:rsidRPr="00143A1F" w:rsidRDefault="005F289D" w:rsidP="005D4F79">
      <w:pPr>
        <w:spacing w:line="276" w:lineRule="auto"/>
        <w:ind w:left="720" w:hanging="720"/>
        <w:jc w:val="both"/>
        <w:rPr>
          <w:rFonts w:ascii="Century Gothic" w:hAnsi="Century Gothic"/>
          <w:b/>
        </w:rPr>
      </w:pPr>
    </w:p>
    <w:p w:rsidR="00A47898" w:rsidRPr="00143A1F" w:rsidRDefault="00A47898" w:rsidP="00FC1678">
      <w:pPr>
        <w:spacing w:line="276" w:lineRule="auto"/>
        <w:jc w:val="both"/>
        <w:rPr>
          <w:rFonts w:ascii="Century Gothic" w:hAnsi="Century Gothic"/>
        </w:rPr>
      </w:pPr>
    </w:p>
    <w:p w:rsidR="00FC1678" w:rsidRPr="00143A1F" w:rsidRDefault="00FC1678" w:rsidP="005F28D4">
      <w:pPr>
        <w:pStyle w:val="Heading2"/>
        <w:numPr>
          <w:ilvl w:val="1"/>
          <w:numId w:val="41"/>
        </w:numPr>
        <w:spacing w:after="120"/>
        <w:rPr>
          <w:rFonts w:ascii="Century Gothic" w:hAnsi="Century Gothic"/>
          <w:b/>
          <w:color w:val="auto"/>
          <w:sz w:val="24"/>
          <w:szCs w:val="24"/>
        </w:rPr>
      </w:pPr>
      <w:bookmarkStart w:id="90" w:name="_Toc457388262"/>
      <w:bookmarkStart w:id="91" w:name="_Toc459711619"/>
      <w:bookmarkStart w:id="92" w:name="_Toc31724344"/>
      <w:r w:rsidRPr="00143A1F">
        <w:rPr>
          <w:rFonts w:ascii="Century Gothic" w:hAnsi="Century Gothic"/>
          <w:b/>
          <w:color w:val="auto"/>
          <w:sz w:val="24"/>
          <w:szCs w:val="24"/>
        </w:rPr>
        <w:t>The Serala OTC Board</w:t>
      </w:r>
      <w:bookmarkEnd w:id="90"/>
      <w:bookmarkEnd w:id="91"/>
      <w:bookmarkEnd w:id="92"/>
    </w:p>
    <w:p w:rsidR="00FC1678" w:rsidRDefault="001D2C4D" w:rsidP="001D2C4D">
      <w:pPr>
        <w:jc w:val="both"/>
        <w:rPr>
          <w:rFonts w:ascii="Century Gothic" w:hAnsi="Century Gothic"/>
        </w:rPr>
      </w:pPr>
      <w:r w:rsidRPr="00143A1F">
        <w:rPr>
          <w:rFonts w:ascii="Century Gothic" w:hAnsi="Century Gothic"/>
        </w:rPr>
        <w:t xml:space="preserve">In addition to the </w:t>
      </w:r>
      <w:r w:rsidR="00357F67">
        <w:rPr>
          <w:rFonts w:ascii="Century Gothic" w:hAnsi="Century Gothic"/>
        </w:rPr>
        <w:t xml:space="preserve">above </w:t>
      </w:r>
      <w:r w:rsidR="002274D9">
        <w:rPr>
          <w:rFonts w:ascii="Century Gothic" w:hAnsi="Century Gothic"/>
        </w:rPr>
        <w:t xml:space="preserve">listed </w:t>
      </w:r>
      <w:r w:rsidR="00357F67">
        <w:rPr>
          <w:rFonts w:ascii="Century Gothic" w:hAnsi="Century Gothic"/>
        </w:rPr>
        <w:t>boards</w:t>
      </w:r>
      <w:r w:rsidRPr="00143A1F">
        <w:rPr>
          <w:rFonts w:ascii="Century Gothic" w:hAnsi="Century Gothic"/>
        </w:rPr>
        <w:t>, t</w:t>
      </w:r>
      <w:r w:rsidR="00FC1678" w:rsidRPr="00143A1F">
        <w:rPr>
          <w:rFonts w:ascii="Century Gothic" w:hAnsi="Century Gothic"/>
        </w:rPr>
        <w:t>he</w:t>
      </w:r>
      <w:r w:rsidRPr="00143A1F">
        <w:rPr>
          <w:rFonts w:ascii="Century Gothic" w:hAnsi="Century Gothic"/>
        </w:rPr>
        <w:t xml:space="preserve"> BSE has the</w:t>
      </w:r>
      <w:r w:rsidR="00FC1678" w:rsidRPr="00143A1F">
        <w:rPr>
          <w:rFonts w:ascii="Century Gothic" w:hAnsi="Century Gothic"/>
        </w:rPr>
        <w:t xml:space="preserve"> Serala </w:t>
      </w:r>
      <w:r w:rsidRPr="00143A1F">
        <w:rPr>
          <w:rFonts w:ascii="Century Gothic" w:hAnsi="Century Gothic"/>
        </w:rPr>
        <w:t>Over-the-Counter (</w:t>
      </w:r>
      <w:r w:rsidR="00FC1678" w:rsidRPr="00143A1F">
        <w:rPr>
          <w:rFonts w:ascii="Century Gothic" w:hAnsi="Century Gothic"/>
        </w:rPr>
        <w:t>OTC</w:t>
      </w:r>
      <w:r w:rsidRPr="00143A1F">
        <w:rPr>
          <w:rFonts w:ascii="Century Gothic" w:hAnsi="Century Gothic"/>
        </w:rPr>
        <w:t>)</w:t>
      </w:r>
      <w:r w:rsidR="00FC1678" w:rsidRPr="00143A1F">
        <w:rPr>
          <w:rFonts w:ascii="Century Gothic" w:hAnsi="Century Gothic"/>
        </w:rPr>
        <w:t xml:space="preserve"> Board</w:t>
      </w:r>
      <w:r w:rsidRPr="00143A1F">
        <w:rPr>
          <w:rFonts w:ascii="Century Gothic" w:hAnsi="Century Gothic"/>
        </w:rPr>
        <w:t>. This</w:t>
      </w:r>
      <w:r w:rsidR="0026344F" w:rsidRPr="00143A1F">
        <w:rPr>
          <w:rFonts w:ascii="Century Gothic" w:hAnsi="Century Gothic"/>
        </w:rPr>
        <w:t xml:space="preserve"> is </w:t>
      </w:r>
      <w:r w:rsidR="00FC1678" w:rsidRPr="00143A1F">
        <w:rPr>
          <w:rFonts w:ascii="Century Gothic" w:hAnsi="Century Gothic"/>
        </w:rPr>
        <w:t xml:space="preserve">where companies that are not ready to list </w:t>
      </w:r>
      <w:r w:rsidR="005F28D4" w:rsidRPr="00143A1F">
        <w:rPr>
          <w:rFonts w:ascii="Century Gothic" w:hAnsi="Century Gothic"/>
        </w:rPr>
        <w:t>on the</w:t>
      </w:r>
      <w:r w:rsidR="00FC1678" w:rsidRPr="00143A1F">
        <w:rPr>
          <w:rFonts w:ascii="Century Gothic" w:hAnsi="Century Gothic"/>
        </w:rPr>
        <w:t xml:space="preserve"> Main Board</w:t>
      </w:r>
      <w:r w:rsidR="00410F02">
        <w:rPr>
          <w:rFonts w:ascii="Century Gothic" w:hAnsi="Century Gothic"/>
        </w:rPr>
        <w:t>,</w:t>
      </w:r>
      <w:r w:rsidR="00FC1678" w:rsidRPr="00143A1F">
        <w:rPr>
          <w:rFonts w:ascii="Century Gothic" w:hAnsi="Century Gothic"/>
        </w:rPr>
        <w:t xml:space="preserve">the Venture Capital Board </w:t>
      </w:r>
      <w:r w:rsidR="002274D9">
        <w:rPr>
          <w:rFonts w:ascii="Century Gothic" w:hAnsi="Century Gothic"/>
        </w:rPr>
        <w:t>or the Tshipidi SM</w:t>
      </w:r>
      <w:r w:rsidR="00410F02">
        <w:rPr>
          <w:rFonts w:ascii="Century Gothic" w:hAnsi="Century Gothic"/>
        </w:rPr>
        <w:t xml:space="preserve">E Board </w:t>
      </w:r>
      <w:r w:rsidR="00FC1678" w:rsidRPr="00143A1F">
        <w:rPr>
          <w:rFonts w:ascii="Century Gothic" w:hAnsi="Century Gothic"/>
        </w:rPr>
        <w:t xml:space="preserve">register their securities with the BSE. The Serala OTC Board was primarily designed to </w:t>
      </w:r>
      <w:r w:rsidR="00FC1678" w:rsidRPr="00143A1F">
        <w:rPr>
          <w:rFonts w:ascii="Century Gothic" w:hAnsi="Century Gothic"/>
        </w:rPr>
        <w:lastRenderedPageBreak/>
        <w:t xml:space="preserve">house companies </w:t>
      </w:r>
      <w:r w:rsidR="00134DC3" w:rsidRPr="00143A1F">
        <w:rPr>
          <w:rFonts w:ascii="Century Gothic" w:hAnsi="Century Gothic"/>
        </w:rPr>
        <w:t xml:space="preserve">that wish to familiarise themselves with the listing requirements of other boards </w:t>
      </w:r>
      <w:r w:rsidR="00FC1678" w:rsidRPr="00143A1F">
        <w:rPr>
          <w:rFonts w:ascii="Century Gothic" w:hAnsi="Century Gothic"/>
        </w:rPr>
        <w:t xml:space="preserve">while they prepare for listing. It </w:t>
      </w:r>
      <w:r w:rsidR="00982A8B" w:rsidRPr="00143A1F">
        <w:rPr>
          <w:rFonts w:ascii="Century Gothic" w:hAnsi="Century Gothic"/>
        </w:rPr>
        <w:t xml:space="preserve">is </w:t>
      </w:r>
      <w:r w:rsidR="00FC1678" w:rsidRPr="00143A1F">
        <w:rPr>
          <w:rFonts w:ascii="Century Gothic" w:hAnsi="Century Gothic"/>
        </w:rPr>
        <w:t xml:space="preserve">also </w:t>
      </w:r>
      <w:r w:rsidR="00982A8B" w:rsidRPr="00143A1F">
        <w:rPr>
          <w:rFonts w:ascii="Century Gothic" w:hAnsi="Century Gothic"/>
        </w:rPr>
        <w:t>a platform where</w:t>
      </w:r>
      <w:r w:rsidR="00FC1678" w:rsidRPr="00143A1F">
        <w:rPr>
          <w:rFonts w:ascii="Century Gothic" w:hAnsi="Century Gothic"/>
        </w:rPr>
        <w:t xml:space="preserve"> registered companies </w:t>
      </w:r>
      <w:r w:rsidR="00982A8B" w:rsidRPr="00143A1F">
        <w:rPr>
          <w:rFonts w:ascii="Century Gothic" w:hAnsi="Century Gothic"/>
        </w:rPr>
        <w:t xml:space="preserve">can avail their products and </w:t>
      </w:r>
      <w:r w:rsidR="00FC1678" w:rsidRPr="00143A1F">
        <w:rPr>
          <w:rFonts w:ascii="Century Gothic" w:hAnsi="Century Gothic"/>
        </w:rPr>
        <w:t xml:space="preserve">securities </w:t>
      </w:r>
      <w:r w:rsidR="00982A8B" w:rsidRPr="00143A1F">
        <w:rPr>
          <w:rFonts w:ascii="Century Gothic" w:hAnsi="Century Gothic"/>
        </w:rPr>
        <w:t xml:space="preserve">for trading in the secondary market, </w:t>
      </w:r>
      <w:r w:rsidR="00FC1678" w:rsidRPr="00143A1F">
        <w:rPr>
          <w:rFonts w:ascii="Century Gothic" w:hAnsi="Century Gothic"/>
        </w:rPr>
        <w:t>thus unlocking value</w:t>
      </w:r>
      <w:r w:rsidR="00982A8B" w:rsidRPr="00143A1F">
        <w:rPr>
          <w:rFonts w:ascii="Century Gothic" w:hAnsi="Century Gothic"/>
        </w:rPr>
        <w:t xml:space="preserve"> and liquidity</w:t>
      </w:r>
      <w:r w:rsidR="00FC1678" w:rsidRPr="00143A1F">
        <w:rPr>
          <w:rFonts w:ascii="Century Gothic" w:hAnsi="Century Gothic"/>
        </w:rPr>
        <w:t>.</w:t>
      </w:r>
    </w:p>
    <w:p w:rsidR="00110596" w:rsidRPr="00143A1F" w:rsidRDefault="00110596" w:rsidP="001D2C4D">
      <w:pPr>
        <w:jc w:val="both"/>
        <w:rPr>
          <w:rFonts w:ascii="Century Gothic" w:hAnsi="Century Gothic"/>
        </w:rPr>
      </w:pPr>
    </w:p>
    <w:p w:rsidR="006338BC" w:rsidRDefault="001D2C4D" w:rsidP="00A61447">
      <w:pPr>
        <w:jc w:val="both"/>
        <w:rPr>
          <w:rFonts w:ascii="Century Gothic" w:hAnsi="Century Gothic"/>
        </w:rPr>
      </w:pPr>
      <w:r w:rsidRPr="00143A1F">
        <w:rPr>
          <w:rFonts w:ascii="Century Gothic" w:hAnsi="Century Gothic"/>
        </w:rPr>
        <w:t>Companies which register</w:t>
      </w:r>
      <w:r w:rsidR="00FC1678" w:rsidRPr="00143A1F">
        <w:rPr>
          <w:rFonts w:ascii="Century Gothic" w:hAnsi="Century Gothic"/>
        </w:rPr>
        <w:t xml:space="preserve"> on the Serala OTC Board shall only be allowed to remain on the board for a maximum of five (5) years. Thereafter, the BSE will review the continued trading of the securities on this board and may require that the registered company apply for listing at the end of the five (5) year period. Companies that have been delisted in the previous ten (10) years cannot register on the Serala OTC board unless permitted by the BSE.</w:t>
      </w:r>
    </w:p>
    <w:p w:rsidR="00110596" w:rsidRPr="00143A1F" w:rsidRDefault="00110596" w:rsidP="00A61447">
      <w:pPr>
        <w:jc w:val="both"/>
        <w:rPr>
          <w:rFonts w:ascii="Century Gothic" w:hAnsi="Century Gothic"/>
        </w:rPr>
      </w:pPr>
    </w:p>
    <w:p w:rsidR="00FC1678" w:rsidRPr="00143A1F" w:rsidRDefault="00FC1678" w:rsidP="00A61447">
      <w:pPr>
        <w:jc w:val="both"/>
        <w:rPr>
          <w:rFonts w:ascii="Century Gothic" w:hAnsi="Century Gothic"/>
        </w:rPr>
      </w:pPr>
      <w:r w:rsidRPr="00143A1F">
        <w:rPr>
          <w:rFonts w:ascii="Century Gothic" w:hAnsi="Century Gothic"/>
        </w:rPr>
        <w:t>For a company to register on the Serala OTC Board it must fulfil the following requirements:</w:t>
      </w:r>
    </w:p>
    <w:p w:rsidR="00FC1678" w:rsidRPr="00143A1F" w:rsidRDefault="00FC1678" w:rsidP="00A47898">
      <w:pPr>
        <w:pStyle w:val="ListParagraph"/>
        <w:numPr>
          <w:ilvl w:val="0"/>
          <w:numId w:val="6"/>
        </w:numPr>
        <w:spacing w:after="200"/>
        <w:jc w:val="both"/>
        <w:rPr>
          <w:rFonts w:ascii="Century Gothic" w:hAnsi="Century Gothic"/>
        </w:rPr>
      </w:pPr>
      <w:r w:rsidRPr="00143A1F">
        <w:rPr>
          <w:rFonts w:ascii="Century Gothic" w:hAnsi="Century Gothic"/>
        </w:rPr>
        <w:t>Be a Public Interest Entity (PIE) as per the Financ</w:t>
      </w:r>
      <w:r w:rsidR="008B78C2" w:rsidRPr="00143A1F">
        <w:rPr>
          <w:rFonts w:ascii="Century Gothic" w:hAnsi="Century Gothic"/>
        </w:rPr>
        <w:t xml:space="preserve">ial Reporting Act </w:t>
      </w:r>
      <w:r w:rsidRPr="00143A1F">
        <w:rPr>
          <w:rFonts w:ascii="Century Gothic" w:hAnsi="Century Gothic"/>
        </w:rPr>
        <w:t xml:space="preserve">and </w:t>
      </w:r>
      <w:r w:rsidR="008B78C2" w:rsidRPr="00143A1F">
        <w:rPr>
          <w:rFonts w:ascii="Century Gothic" w:hAnsi="Century Gothic"/>
        </w:rPr>
        <w:t>Botswana Accountancy Oversight Authority (</w:t>
      </w:r>
      <w:r w:rsidRPr="00143A1F">
        <w:rPr>
          <w:rFonts w:ascii="Century Gothic" w:hAnsi="Century Gothic"/>
        </w:rPr>
        <w:t>BAOA</w:t>
      </w:r>
      <w:r w:rsidR="008B78C2" w:rsidRPr="00143A1F">
        <w:rPr>
          <w:rFonts w:ascii="Century Gothic" w:hAnsi="Century Gothic"/>
        </w:rPr>
        <w:t>) Rules</w:t>
      </w:r>
      <w:r w:rsidRPr="00143A1F">
        <w:rPr>
          <w:rFonts w:ascii="Century Gothic" w:hAnsi="Century Gothic"/>
        </w:rPr>
        <w:t>. PIEs are entities that are listed on the BSE, regulated by the Bank of Botswana (BoB) such as banks and deposit taking institutions, any non-bank financial institution supervised by the Non-Bank Financial Institution Regulatory Authority (</w:t>
      </w:r>
      <w:r w:rsidR="006D648E" w:rsidRPr="00143A1F">
        <w:rPr>
          <w:rFonts w:ascii="Century Gothic" w:hAnsi="Century Gothic"/>
        </w:rPr>
        <w:t>NBFIRA) or</w:t>
      </w:r>
      <w:r w:rsidRPr="00143A1F">
        <w:rPr>
          <w:rFonts w:ascii="Century Gothic" w:hAnsi="Century Gothic"/>
        </w:rPr>
        <w:t xml:space="preserve"> satisfy at least two (2) of the following thresholds; </w:t>
      </w:r>
    </w:p>
    <w:p w:rsidR="00FC1678" w:rsidRPr="00143A1F" w:rsidRDefault="008B78C2" w:rsidP="00A47898">
      <w:pPr>
        <w:pStyle w:val="ListParagraph"/>
        <w:numPr>
          <w:ilvl w:val="1"/>
          <w:numId w:val="6"/>
        </w:numPr>
        <w:spacing w:after="200"/>
        <w:jc w:val="both"/>
        <w:rPr>
          <w:rFonts w:ascii="Century Gothic" w:hAnsi="Century Gothic"/>
        </w:rPr>
      </w:pPr>
      <w:r w:rsidRPr="00143A1F">
        <w:rPr>
          <w:rFonts w:ascii="Century Gothic" w:hAnsi="Century Gothic"/>
        </w:rPr>
        <w:t>Annual revenue of P300 M</w:t>
      </w:r>
      <w:r w:rsidR="00FC1678" w:rsidRPr="00143A1F">
        <w:rPr>
          <w:rFonts w:ascii="Century Gothic" w:hAnsi="Century Gothic"/>
        </w:rPr>
        <w:t>illion;</w:t>
      </w:r>
    </w:p>
    <w:p w:rsidR="00FC1678" w:rsidRPr="00143A1F" w:rsidRDefault="00FC1678" w:rsidP="00A47898">
      <w:pPr>
        <w:pStyle w:val="ListParagraph"/>
        <w:numPr>
          <w:ilvl w:val="1"/>
          <w:numId w:val="6"/>
        </w:numPr>
        <w:spacing w:after="200"/>
        <w:jc w:val="both"/>
        <w:rPr>
          <w:rFonts w:ascii="Century Gothic" w:hAnsi="Century Gothic"/>
        </w:rPr>
      </w:pPr>
      <w:r w:rsidRPr="00143A1F">
        <w:rPr>
          <w:rFonts w:ascii="Century Gothic" w:hAnsi="Century Gothic"/>
        </w:rPr>
        <w:t>200 Employees;</w:t>
      </w:r>
    </w:p>
    <w:p w:rsidR="00FC1678" w:rsidRPr="00143A1F" w:rsidRDefault="00FC1678" w:rsidP="00A47898">
      <w:pPr>
        <w:pStyle w:val="ListParagraph"/>
        <w:numPr>
          <w:ilvl w:val="1"/>
          <w:numId w:val="6"/>
        </w:numPr>
        <w:spacing w:after="200"/>
        <w:jc w:val="both"/>
        <w:rPr>
          <w:rFonts w:ascii="Century Gothic" w:hAnsi="Century Gothic"/>
        </w:rPr>
      </w:pPr>
      <w:r w:rsidRPr="00143A1F">
        <w:rPr>
          <w:rFonts w:ascii="Century Gothic" w:hAnsi="Century Gothic"/>
        </w:rPr>
        <w:t>P200 Million in total assets; or</w:t>
      </w:r>
    </w:p>
    <w:p w:rsidR="00FC1678" w:rsidRPr="00143A1F" w:rsidRDefault="00FC1678" w:rsidP="00A47898">
      <w:pPr>
        <w:pStyle w:val="ListParagraph"/>
        <w:numPr>
          <w:ilvl w:val="1"/>
          <w:numId w:val="6"/>
        </w:numPr>
        <w:spacing w:after="200"/>
        <w:jc w:val="both"/>
        <w:rPr>
          <w:rFonts w:ascii="Century Gothic" w:hAnsi="Century Gothic"/>
        </w:rPr>
      </w:pPr>
      <w:r w:rsidRPr="00143A1F">
        <w:rPr>
          <w:rFonts w:ascii="Century Gothic" w:hAnsi="Century Gothic"/>
        </w:rPr>
        <w:t>P100 Million in total liabilities.</w:t>
      </w:r>
    </w:p>
    <w:p w:rsidR="00FC1678" w:rsidRDefault="00FC1678" w:rsidP="00A47898">
      <w:pPr>
        <w:pStyle w:val="ListParagraph"/>
        <w:numPr>
          <w:ilvl w:val="0"/>
          <w:numId w:val="6"/>
        </w:numPr>
        <w:spacing w:after="200"/>
        <w:jc w:val="both"/>
        <w:rPr>
          <w:rFonts w:ascii="Century Gothic" w:hAnsi="Century Gothic"/>
        </w:rPr>
      </w:pPr>
      <w:r w:rsidRPr="00143A1F">
        <w:rPr>
          <w:rFonts w:ascii="Century Gothic" w:hAnsi="Century Gothic"/>
        </w:rPr>
        <w:t>Fully dematerialized securities; and</w:t>
      </w:r>
    </w:p>
    <w:p w:rsidR="007C0216" w:rsidRPr="00143A1F" w:rsidRDefault="007C0216" w:rsidP="00A47898">
      <w:pPr>
        <w:pStyle w:val="ListParagraph"/>
        <w:numPr>
          <w:ilvl w:val="0"/>
          <w:numId w:val="6"/>
        </w:numPr>
        <w:spacing w:after="200"/>
        <w:jc w:val="both"/>
        <w:rPr>
          <w:rFonts w:ascii="Century Gothic" w:hAnsi="Century Gothic"/>
        </w:rPr>
      </w:pPr>
      <w:r w:rsidRPr="007C0216">
        <w:rPr>
          <w:rFonts w:ascii="Century Gothic" w:hAnsi="Century Gothic"/>
          <w:lang w:val="en-US"/>
        </w:rPr>
        <w:t>Companies can only be registered on this board by introduction</w:t>
      </w:r>
    </w:p>
    <w:p w:rsidR="00FC1678" w:rsidRPr="00143A1F" w:rsidRDefault="00FC1678" w:rsidP="00A47898">
      <w:pPr>
        <w:pStyle w:val="ListParagraph"/>
        <w:numPr>
          <w:ilvl w:val="0"/>
          <w:numId w:val="6"/>
        </w:numPr>
        <w:spacing w:after="200"/>
        <w:jc w:val="both"/>
        <w:rPr>
          <w:rFonts w:ascii="Century Gothic" w:hAnsi="Century Gothic"/>
        </w:rPr>
      </w:pPr>
      <w:r w:rsidRPr="00143A1F">
        <w:rPr>
          <w:rFonts w:ascii="Century Gothic" w:hAnsi="Century Gothic"/>
        </w:rPr>
        <w:t>Sign a registration agreement with the BSE.</w:t>
      </w:r>
    </w:p>
    <w:p w:rsidR="00A47898" w:rsidRPr="00143A1F" w:rsidRDefault="00A47898" w:rsidP="00A47898">
      <w:pPr>
        <w:pStyle w:val="ListParagraph"/>
        <w:spacing w:after="200"/>
        <w:jc w:val="both"/>
        <w:rPr>
          <w:rFonts w:ascii="Century Gothic" w:hAnsi="Century Gothic"/>
        </w:rPr>
      </w:pPr>
    </w:p>
    <w:p w:rsidR="00143A1F" w:rsidRDefault="00143A1F" w:rsidP="00670D26">
      <w:pPr>
        <w:spacing w:after="200"/>
        <w:jc w:val="both"/>
        <w:rPr>
          <w:rFonts w:ascii="Century Gothic" w:hAnsi="Century Gothic"/>
        </w:rPr>
      </w:pPr>
    </w:p>
    <w:p w:rsidR="009E4ADA" w:rsidRDefault="009E4ADA" w:rsidP="00670D26">
      <w:pPr>
        <w:spacing w:after="200"/>
        <w:jc w:val="both"/>
        <w:rPr>
          <w:rFonts w:ascii="Century Gothic" w:hAnsi="Century Gothic"/>
        </w:rPr>
      </w:pPr>
    </w:p>
    <w:p w:rsidR="009E4ADA" w:rsidRDefault="009E4ADA" w:rsidP="00670D26">
      <w:pPr>
        <w:spacing w:after="200"/>
        <w:jc w:val="both"/>
        <w:rPr>
          <w:rFonts w:ascii="Century Gothic" w:hAnsi="Century Gothic"/>
        </w:rPr>
      </w:pPr>
    </w:p>
    <w:p w:rsidR="00110596" w:rsidRDefault="00110596" w:rsidP="00670D26">
      <w:pPr>
        <w:spacing w:after="200"/>
        <w:jc w:val="both"/>
        <w:rPr>
          <w:rFonts w:ascii="Century Gothic" w:hAnsi="Century Gothic"/>
        </w:rPr>
      </w:pPr>
    </w:p>
    <w:p w:rsidR="00110596" w:rsidRDefault="00110596" w:rsidP="00670D26">
      <w:pPr>
        <w:spacing w:after="200"/>
        <w:jc w:val="both"/>
        <w:rPr>
          <w:rFonts w:ascii="Century Gothic" w:hAnsi="Century Gothic"/>
        </w:rPr>
      </w:pPr>
    </w:p>
    <w:p w:rsidR="00110596" w:rsidRDefault="00110596" w:rsidP="00670D26">
      <w:pPr>
        <w:spacing w:after="200"/>
        <w:jc w:val="both"/>
        <w:rPr>
          <w:rFonts w:ascii="Century Gothic" w:hAnsi="Century Gothic"/>
        </w:rPr>
      </w:pPr>
    </w:p>
    <w:p w:rsidR="00110596" w:rsidRDefault="00110596" w:rsidP="00670D26">
      <w:pPr>
        <w:spacing w:after="200"/>
        <w:jc w:val="both"/>
        <w:rPr>
          <w:rFonts w:ascii="Century Gothic" w:hAnsi="Century Gothic"/>
        </w:rPr>
      </w:pPr>
    </w:p>
    <w:p w:rsidR="00110596" w:rsidRDefault="00110596" w:rsidP="00670D26">
      <w:pPr>
        <w:spacing w:after="200"/>
        <w:jc w:val="both"/>
        <w:rPr>
          <w:rFonts w:ascii="Century Gothic" w:hAnsi="Century Gothic"/>
        </w:rPr>
      </w:pPr>
    </w:p>
    <w:p w:rsidR="00110596" w:rsidRDefault="00110596" w:rsidP="00670D26">
      <w:pPr>
        <w:spacing w:after="200"/>
        <w:jc w:val="both"/>
        <w:rPr>
          <w:rFonts w:ascii="Century Gothic" w:hAnsi="Century Gothic"/>
        </w:rPr>
      </w:pPr>
    </w:p>
    <w:p w:rsidR="00110596" w:rsidRDefault="00110596" w:rsidP="00670D26">
      <w:pPr>
        <w:spacing w:after="200"/>
        <w:jc w:val="both"/>
        <w:rPr>
          <w:rFonts w:ascii="Century Gothic" w:hAnsi="Century Gothic"/>
        </w:rPr>
      </w:pPr>
    </w:p>
    <w:p w:rsidR="00EF7496" w:rsidRPr="00143A1F" w:rsidRDefault="005F28D4" w:rsidP="005F28D4">
      <w:pPr>
        <w:pStyle w:val="Heading2"/>
        <w:numPr>
          <w:ilvl w:val="1"/>
          <w:numId w:val="41"/>
        </w:numPr>
        <w:spacing w:after="120"/>
        <w:rPr>
          <w:rFonts w:ascii="Century Gothic" w:hAnsi="Century Gothic"/>
          <w:b/>
          <w:color w:val="auto"/>
          <w:sz w:val="24"/>
          <w:szCs w:val="24"/>
        </w:rPr>
      </w:pPr>
      <w:bookmarkStart w:id="93" w:name="_Toc31724345"/>
      <w:r>
        <w:rPr>
          <w:rFonts w:ascii="Century Gothic" w:hAnsi="Century Gothic"/>
          <w:b/>
          <w:color w:val="auto"/>
          <w:sz w:val="24"/>
          <w:szCs w:val="24"/>
        </w:rPr>
        <w:lastRenderedPageBreak/>
        <w:t>Some recent listings at the BSE</w:t>
      </w:r>
      <w:bookmarkEnd w:id="93"/>
    </w:p>
    <w:tbl>
      <w:tblPr>
        <w:tblStyle w:val="TableGrid"/>
        <w:tblW w:w="9364" w:type="dxa"/>
        <w:tblLook w:val="04A0"/>
      </w:tblPr>
      <w:tblGrid>
        <w:gridCol w:w="4682"/>
        <w:gridCol w:w="4682"/>
      </w:tblGrid>
      <w:tr w:rsidR="005C0D7D" w:rsidRPr="00143A1F" w:rsidTr="00C45617">
        <w:trPr>
          <w:trHeight w:val="367"/>
        </w:trPr>
        <w:tc>
          <w:tcPr>
            <w:tcW w:w="4682" w:type="dxa"/>
            <w:shd w:val="clear" w:color="auto" w:fill="C19859" w:themeFill="accent6"/>
          </w:tcPr>
          <w:p w:rsidR="005C0D7D" w:rsidRPr="00143A1F" w:rsidRDefault="005C0D7D" w:rsidP="00A61447">
            <w:pPr>
              <w:rPr>
                <w:rFonts w:ascii="Century Gothic" w:hAnsi="Century Gothic"/>
                <w:b/>
                <w:color w:val="FFFFFF" w:themeColor="background1"/>
              </w:rPr>
            </w:pPr>
            <w:r w:rsidRPr="00143A1F">
              <w:rPr>
                <w:rFonts w:ascii="Century Gothic" w:hAnsi="Century Gothic"/>
                <w:b/>
                <w:color w:val="FFFFFF" w:themeColor="background1"/>
              </w:rPr>
              <w:t>Far Property Company (2016) – Main Board</w:t>
            </w:r>
          </w:p>
        </w:tc>
        <w:tc>
          <w:tcPr>
            <w:tcW w:w="4682" w:type="dxa"/>
            <w:shd w:val="clear" w:color="auto" w:fill="C19859" w:themeFill="accent6"/>
          </w:tcPr>
          <w:p w:rsidR="005C0D7D" w:rsidRPr="00143A1F" w:rsidRDefault="005C0D7D" w:rsidP="00A61447">
            <w:pPr>
              <w:rPr>
                <w:rFonts w:ascii="Century Gothic" w:hAnsi="Century Gothic"/>
                <w:b/>
                <w:color w:val="FFFFFF" w:themeColor="background1"/>
              </w:rPr>
            </w:pPr>
            <w:r w:rsidRPr="00143A1F">
              <w:rPr>
                <w:rFonts w:ascii="Century Gothic" w:hAnsi="Century Gothic"/>
                <w:b/>
                <w:color w:val="FFFFFF" w:themeColor="background1"/>
              </w:rPr>
              <w:t>Botswana Telecommunications Corporation (2016) – Main Board</w:t>
            </w:r>
          </w:p>
        </w:tc>
      </w:tr>
      <w:tr w:rsidR="005C0D7D" w:rsidRPr="00143A1F" w:rsidTr="00C45617">
        <w:trPr>
          <w:trHeight w:val="1778"/>
        </w:trPr>
        <w:tc>
          <w:tcPr>
            <w:tcW w:w="4682" w:type="dxa"/>
          </w:tcPr>
          <w:p w:rsidR="005C0D7D" w:rsidRPr="00143A1F" w:rsidRDefault="005C0D7D" w:rsidP="00670D26">
            <w:pPr>
              <w:pStyle w:val="ListParagraph"/>
              <w:numPr>
                <w:ilvl w:val="0"/>
                <w:numId w:val="24"/>
              </w:numPr>
              <w:rPr>
                <w:rFonts w:ascii="Century Gothic" w:hAnsi="Century Gothic"/>
              </w:rPr>
            </w:pPr>
            <w:r w:rsidRPr="00143A1F">
              <w:rPr>
                <w:rFonts w:ascii="Century Gothic" w:hAnsi="Century Gothic"/>
              </w:rPr>
              <w:t>Raised over P200</w:t>
            </w:r>
            <w:r w:rsidR="00130A77" w:rsidRPr="00143A1F">
              <w:rPr>
                <w:rFonts w:ascii="Century Gothic" w:hAnsi="Century Gothic"/>
              </w:rPr>
              <w:t xml:space="preserve"> Million</w:t>
            </w:r>
          </w:p>
          <w:p w:rsidR="005C0D7D" w:rsidRPr="00143A1F" w:rsidRDefault="005C0D7D" w:rsidP="00670D26">
            <w:pPr>
              <w:pStyle w:val="ListParagraph"/>
              <w:numPr>
                <w:ilvl w:val="0"/>
                <w:numId w:val="24"/>
              </w:numPr>
              <w:rPr>
                <w:rFonts w:ascii="Century Gothic" w:hAnsi="Century Gothic"/>
              </w:rPr>
            </w:pPr>
            <w:r w:rsidRPr="00143A1F">
              <w:rPr>
                <w:rFonts w:ascii="Century Gothic" w:hAnsi="Century Gothic"/>
              </w:rPr>
              <w:t>Reasons for listing:</w:t>
            </w:r>
          </w:p>
          <w:p w:rsidR="005C0D7D" w:rsidRPr="00143A1F" w:rsidRDefault="005C0D7D" w:rsidP="00A47898">
            <w:pPr>
              <w:pStyle w:val="ListParagraph"/>
              <w:numPr>
                <w:ilvl w:val="0"/>
                <w:numId w:val="2"/>
              </w:numPr>
              <w:rPr>
                <w:rFonts w:ascii="Century Gothic" w:hAnsi="Century Gothic"/>
              </w:rPr>
            </w:pPr>
            <w:r w:rsidRPr="00143A1F">
              <w:rPr>
                <w:rFonts w:ascii="Century Gothic" w:hAnsi="Century Gothic"/>
              </w:rPr>
              <w:t>attract potential partners and provide a liquid investment</w:t>
            </w:r>
            <w:r w:rsidR="00982A8B" w:rsidRPr="00143A1F">
              <w:rPr>
                <w:rFonts w:ascii="Century Gothic" w:hAnsi="Century Gothic"/>
              </w:rPr>
              <w:t>;</w:t>
            </w:r>
          </w:p>
          <w:p w:rsidR="005C0D7D" w:rsidRPr="00143A1F" w:rsidRDefault="005C0D7D" w:rsidP="00A47898">
            <w:pPr>
              <w:pStyle w:val="ListParagraph"/>
              <w:numPr>
                <w:ilvl w:val="0"/>
                <w:numId w:val="2"/>
              </w:numPr>
              <w:rPr>
                <w:rFonts w:ascii="Century Gothic" w:hAnsi="Century Gothic"/>
              </w:rPr>
            </w:pPr>
            <w:r w:rsidRPr="00143A1F">
              <w:rPr>
                <w:rFonts w:ascii="Century Gothic" w:hAnsi="Century Gothic"/>
              </w:rPr>
              <w:t>reduction of debt</w:t>
            </w:r>
            <w:r w:rsidR="00982A8B" w:rsidRPr="00143A1F">
              <w:rPr>
                <w:rFonts w:ascii="Century Gothic" w:hAnsi="Century Gothic"/>
              </w:rPr>
              <w:t>;</w:t>
            </w:r>
          </w:p>
          <w:p w:rsidR="005C0D7D" w:rsidRPr="00143A1F" w:rsidRDefault="005C0D7D" w:rsidP="00A47898">
            <w:pPr>
              <w:pStyle w:val="ListParagraph"/>
              <w:numPr>
                <w:ilvl w:val="0"/>
                <w:numId w:val="2"/>
              </w:numPr>
              <w:rPr>
                <w:rFonts w:ascii="Century Gothic" w:hAnsi="Century Gothic"/>
              </w:rPr>
            </w:pPr>
            <w:r w:rsidRPr="00143A1F">
              <w:rPr>
                <w:rFonts w:ascii="Century Gothic" w:hAnsi="Century Gothic"/>
              </w:rPr>
              <w:t>future developments and acquisitions</w:t>
            </w:r>
            <w:r w:rsidR="00982A8B" w:rsidRPr="00143A1F">
              <w:rPr>
                <w:rFonts w:ascii="Century Gothic" w:hAnsi="Century Gothic"/>
              </w:rPr>
              <w:t>.</w:t>
            </w:r>
          </w:p>
        </w:tc>
        <w:tc>
          <w:tcPr>
            <w:tcW w:w="4682" w:type="dxa"/>
          </w:tcPr>
          <w:p w:rsidR="005C0D7D" w:rsidRPr="00143A1F" w:rsidRDefault="005C0D7D" w:rsidP="00670D26">
            <w:pPr>
              <w:pStyle w:val="ListParagraph"/>
              <w:numPr>
                <w:ilvl w:val="0"/>
                <w:numId w:val="25"/>
              </w:numPr>
              <w:rPr>
                <w:rFonts w:ascii="Century Gothic" w:hAnsi="Century Gothic"/>
              </w:rPr>
            </w:pPr>
            <w:r w:rsidRPr="00143A1F">
              <w:rPr>
                <w:rFonts w:ascii="Century Gothic" w:hAnsi="Century Gothic"/>
              </w:rPr>
              <w:t>Raised P462</w:t>
            </w:r>
            <w:r w:rsidR="00130A77" w:rsidRPr="00143A1F">
              <w:rPr>
                <w:rFonts w:ascii="Century Gothic" w:hAnsi="Century Gothic"/>
              </w:rPr>
              <w:t xml:space="preserve"> Million </w:t>
            </w:r>
          </w:p>
          <w:p w:rsidR="005C0D7D" w:rsidRPr="00143A1F" w:rsidRDefault="005C0D7D" w:rsidP="00670D26">
            <w:pPr>
              <w:pStyle w:val="ListParagraph"/>
              <w:numPr>
                <w:ilvl w:val="0"/>
                <w:numId w:val="25"/>
              </w:numPr>
              <w:rPr>
                <w:rFonts w:ascii="Century Gothic" w:hAnsi="Century Gothic"/>
              </w:rPr>
            </w:pPr>
            <w:r w:rsidRPr="00143A1F">
              <w:rPr>
                <w:rFonts w:ascii="Century Gothic" w:hAnsi="Century Gothic"/>
              </w:rPr>
              <w:t>Reasons for listing:</w:t>
            </w:r>
          </w:p>
          <w:p w:rsidR="005C0D7D" w:rsidRPr="00143A1F" w:rsidRDefault="005C0D7D" w:rsidP="00A47898">
            <w:pPr>
              <w:numPr>
                <w:ilvl w:val="0"/>
                <w:numId w:val="1"/>
              </w:numPr>
              <w:rPr>
                <w:rFonts w:ascii="Century Gothic" w:hAnsi="Century Gothic"/>
              </w:rPr>
            </w:pPr>
            <w:r w:rsidRPr="00143A1F">
              <w:rPr>
                <w:rFonts w:ascii="Century Gothic" w:hAnsi="Century Gothic"/>
              </w:rPr>
              <w:t xml:space="preserve">raise the </w:t>
            </w:r>
            <w:r w:rsidR="00982A8B" w:rsidRPr="00143A1F">
              <w:rPr>
                <w:rFonts w:ascii="Century Gothic" w:hAnsi="Century Gothic"/>
              </w:rPr>
              <w:t>c</w:t>
            </w:r>
            <w:r w:rsidRPr="00143A1F">
              <w:rPr>
                <w:rFonts w:ascii="Century Gothic" w:hAnsi="Century Gothic"/>
              </w:rPr>
              <w:t>ompany profile and investor awareness</w:t>
            </w:r>
            <w:r w:rsidR="00982A8B" w:rsidRPr="00143A1F">
              <w:rPr>
                <w:rFonts w:ascii="Century Gothic" w:hAnsi="Century Gothic"/>
              </w:rPr>
              <w:t>;</w:t>
            </w:r>
          </w:p>
          <w:p w:rsidR="005C0D7D" w:rsidRPr="00143A1F" w:rsidRDefault="005C0D7D" w:rsidP="00A47898">
            <w:pPr>
              <w:numPr>
                <w:ilvl w:val="0"/>
                <w:numId w:val="1"/>
              </w:numPr>
              <w:rPr>
                <w:rFonts w:ascii="Century Gothic" w:hAnsi="Century Gothic"/>
              </w:rPr>
            </w:pPr>
            <w:r w:rsidRPr="00143A1F">
              <w:rPr>
                <w:rFonts w:ascii="Century Gothic" w:hAnsi="Century Gothic"/>
              </w:rPr>
              <w:t xml:space="preserve">raise equity capital for the </w:t>
            </w:r>
            <w:r w:rsidR="00982A8B" w:rsidRPr="00143A1F">
              <w:rPr>
                <w:rFonts w:ascii="Century Gothic" w:hAnsi="Century Gothic"/>
              </w:rPr>
              <w:t>c</w:t>
            </w:r>
            <w:r w:rsidRPr="00143A1F">
              <w:rPr>
                <w:rFonts w:ascii="Century Gothic" w:hAnsi="Century Gothic"/>
              </w:rPr>
              <w:t>ompany</w:t>
            </w:r>
            <w:r w:rsidR="00982A8B" w:rsidRPr="00143A1F">
              <w:rPr>
                <w:rFonts w:ascii="Century Gothic" w:hAnsi="Century Gothic"/>
              </w:rPr>
              <w:t>;</w:t>
            </w:r>
          </w:p>
          <w:p w:rsidR="005C0D7D" w:rsidRPr="00143A1F" w:rsidRDefault="005C0D7D" w:rsidP="00A47898">
            <w:pPr>
              <w:pStyle w:val="ListParagraph"/>
              <w:numPr>
                <w:ilvl w:val="0"/>
                <w:numId w:val="1"/>
              </w:numPr>
              <w:rPr>
                <w:rFonts w:ascii="Century Gothic" w:hAnsi="Century Gothic"/>
              </w:rPr>
            </w:pPr>
            <w:r w:rsidRPr="00143A1F">
              <w:rPr>
                <w:rFonts w:ascii="Century Gothic" w:hAnsi="Century Gothic"/>
              </w:rPr>
              <w:t xml:space="preserve">enable Government to </w:t>
            </w:r>
            <w:r w:rsidR="008515F7" w:rsidRPr="00143A1F">
              <w:rPr>
                <w:rFonts w:ascii="Century Gothic" w:hAnsi="Century Gothic"/>
              </w:rPr>
              <w:t>privatize</w:t>
            </w:r>
            <w:r w:rsidRPr="00143A1F">
              <w:rPr>
                <w:rFonts w:ascii="Century Gothic" w:hAnsi="Century Gothic"/>
              </w:rPr>
              <w:t xml:space="preserve"> BTCL</w:t>
            </w:r>
            <w:r w:rsidR="00982A8B" w:rsidRPr="00143A1F">
              <w:rPr>
                <w:rFonts w:ascii="Century Gothic" w:hAnsi="Century Gothic"/>
              </w:rPr>
              <w:t>.</w:t>
            </w:r>
          </w:p>
        </w:tc>
      </w:tr>
      <w:tr w:rsidR="005C0D7D" w:rsidRPr="00143A1F" w:rsidTr="00C45617">
        <w:trPr>
          <w:trHeight w:val="347"/>
        </w:trPr>
        <w:tc>
          <w:tcPr>
            <w:tcW w:w="4682" w:type="dxa"/>
            <w:shd w:val="clear" w:color="auto" w:fill="C19859" w:themeFill="accent6"/>
          </w:tcPr>
          <w:p w:rsidR="005C0D7D" w:rsidRPr="00143A1F" w:rsidRDefault="005C0D7D" w:rsidP="00A61447">
            <w:pPr>
              <w:rPr>
                <w:rFonts w:ascii="Century Gothic" w:hAnsi="Century Gothic"/>
                <w:b/>
                <w:color w:val="FFFFFF" w:themeColor="background1"/>
              </w:rPr>
            </w:pPr>
            <w:r w:rsidRPr="00143A1F">
              <w:rPr>
                <w:rFonts w:ascii="Century Gothic" w:hAnsi="Century Gothic"/>
                <w:b/>
                <w:color w:val="FFFFFF" w:themeColor="background1"/>
              </w:rPr>
              <w:t>Afinitas (2015) – Venture Capital Board</w:t>
            </w:r>
          </w:p>
        </w:tc>
        <w:tc>
          <w:tcPr>
            <w:tcW w:w="4682" w:type="dxa"/>
            <w:shd w:val="clear" w:color="auto" w:fill="C19859" w:themeFill="accent6"/>
          </w:tcPr>
          <w:p w:rsidR="005C0D7D" w:rsidRPr="00143A1F" w:rsidRDefault="00091E60" w:rsidP="00A61447">
            <w:pPr>
              <w:rPr>
                <w:rFonts w:ascii="Century Gothic" w:hAnsi="Century Gothic"/>
                <w:b/>
                <w:color w:val="FFFFFF" w:themeColor="background1"/>
              </w:rPr>
            </w:pPr>
            <w:r w:rsidRPr="00143A1F">
              <w:rPr>
                <w:rFonts w:ascii="Century Gothic" w:hAnsi="Century Gothic"/>
                <w:b/>
                <w:color w:val="FFFFFF" w:themeColor="background1"/>
              </w:rPr>
              <w:t>Shumba Energy  (2013) – Venture Capital Board</w:t>
            </w:r>
          </w:p>
        </w:tc>
      </w:tr>
      <w:tr w:rsidR="005C0D7D" w:rsidRPr="00143A1F" w:rsidTr="00C45617">
        <w:trPr>
          <w:trHeight w:val="1787"/>
        </w:trPr>
        <w:tc>
          <w:tcPr>
            <w:tcW w:w="4682" w:type="dxa"/>
          </w:tcPr>
          <w:p w:rsidR="005C0D7D" w:rsidRPr="00143A1F" w:rsidRDefault="00FF24FD" w:rsidP="00670D26">
            <w:pPr>
              <w:pStyle w:val="ListParagraph"/>
              <w:numPr>
                <w:ilvl w:val="0"/>
                <w:numId w:val="26"/>
              </w:numPr>
              <w:rPr>
                <w:rFonts w:ascii="Century Gothic" w:hAnsi="Century Gothic"/>
              </w:rPr>
            </w:pPr>
            <w:r w:rsidRPr="00143A1F">
              <w:rPr>
                <w:rFonts w:ascii="Century Gothic" w:hAnsi="Century Gothic"/>
              </w:rPr>
              <w:t>Raised P93.9</w:t>
            </w:r>
            <w:r w:rsidR="00130A77" w:rsidRPr="00143A1F">
              <w:rPr>
                <w:rFonts w:ascii="Century Gothic" w:hAnsi="Century Gothic"/>
              </w:rPr>
              <w:t xml:space="preserve"> Million</w:t>
            </w:r>
          </w:p>
          <w:p w:rsidR="005C0D7D" w:rsidRPr="00143A1F" w:rsidRDefault="005C0D7D" w:rsidP="00670D26">
            <w:pPr>
              <w:pStyle w:val="ListParagraph"/>
              <w:numPr>
                <w:ilvl w:val="0"/>
                <w:numId w:val="27"/>
              </w:numPr>
              <w:rPr>
                <w:rFonts w:ascii="Century Gothic" w:hAnsi="Century Gothic"/>
              </w:rPr>
            </w:pPr>
            <w:r w:rsidRPr="00143A1F">
              <w:rPr>
                <w:rFonts w:ascii="Century Gothic" w:hAnsi="Century Gothic"/>
              </w:rPr>
              <w:t xml:space="preserve">Reasons for listing: </w:t>
            </w:r>
          </w:p>
          <w:p w:rsidR="005C0D7D" w:rsidRPr="00143A1F" w:rsidRDefault="005C0D7D" w:rsidP="00A47898">
            <w:pPr>
              <w:pStyle w:val="ListParagraph"/>
              <w:numPr>
                <w:ilvl w:val="0"/>
                <w:numId w:val="4"/>
              </w:numPr>
              <w:rPr>
                <w:rFonts w:ascii="Century Gothic" w:hAnsi="Century Gothic"/>
              </w:rPr>
            </w:pPr>
            <w:r w:rsidRPr="00143A1F">
              <w:rPr>
                <w:rFonts w:ascii="Century Gothic" w:hAnsi="Century Gothic"/>
              </w:rPr>
              <w:t xml:space="preserve">facilitate future capital </w:t>
            </w:r>
            <w:r w:rsidR="00982A8B" w:rsidRPr="00143A1F">
              <w:rPr>
                <w:rFonts w:ascii="Century Gothic" w:hAnsi="Century Gothic"/>
              </w:rPr>
              <w:t xml:space="preserve">raising </w:t>
            </w:r>
            <w:r w:rsidRPr="00143A1F">
              <w:rPr>
                <w:rFonts w:ascii="Century Gothic" w:hAnsi="Century Gothic"/>
              </w:rPr>
              <w:t xml:space="preserve">for </w:t>
            </w:r>
            <w:r w:rsidR="00C45617" w:rsidRPr="00143A1F">
              <w:rPr>
                <w:rFonts w:ascii="Century Gothic" w:hAnsi="Century Gothic"/>
              </w:rPr>
              <w:t xml:space="preserve">investment </w:t>
            </w:r>
            <w:r w:rsidRPr="00143A1F">
              <w:rPr>
                <w:rFonts w:ascii="Century Gothic" w:hAnsi="Century Gothic"/>
              </w:rPr>
              <w:t>expansion</w:t>
            </w:r>
            <w:r w:rsidR="00982A8B" w:rsidRPr="00143A1F">
              <w:rPr>
                <w:rFonts w:ascii="Century Gothic" w:hAnsi="Century Gothic"/>
              </w:rPr>
              <w:t>;</w:t>
            </w:r>
          </w:p>
          <w:p w:rsidR="005C0D7D" w:rsidRPr="00143A1F" w:rsidRDefault="005C0D7D" w:rsidP="00A47898">
            <w:pPr>
              <w:pStyle w:val="ListParagraph"/>
              <w:numPr>
                <w:ilvl w:val="0"/>
                <w:numId w:val="4"/>
              </w:numPr>
              <w:rPr>
                <w:rFonts w:ascii="Century Gothic" w:hAnsi="Century Gothic"/>
              </w:rPr>
            </w:pPr>
            <w:r w:rsidRPr="00143A1F">
              <w:rPr>
                <w:rFonts w:ascii="Century Gothic" w:hAnsi="Century Gothic"/>
              </w:rPr>
              <w:t xml:space="preserve">facilitate the acquisition of stakes in other companies </w:t>
            </w:r>
            <w:r w:rsidR="00C45617" w:rsidRPr="00143A1F">
              <w:rPr>
                <w:rFonts w:ascii="Century Gothic" w:hAnsi="Century Gothic"/>
              </w:rPr>
              <w:t>by</w:t>
            </w:r>
            <w:r w:rsidR="003D67D9">
              <w:rPr>
                <w:rFonts w:ascii="Century Gothic" w:hAnsi="Century Gothic"/>
              </w:rPr>
              <w:t xml:space="preserve"> </w:t>
            </w:r>
            <w:r w:rsidR="00C45617" w:rsidRPr="00143A1F">
              <w:rPr>
                <w:rFonts w:ascii="Century Gothic" w:hAnsi="Century Gothic"/>
              </w:rPr>
              <w:t xml:space="preserve">future </w:t>
            </w:r>
            <w:r w:rsidR="00982A8B" w:rsidRPr="00143A1F">
              <w:rPr>
                <w:rFonts w:ascii="Century Gothic" w:hAnsi="Century Gothic"/>
              </w:rPr>
              <w:t xml:space="preserve">issuance </w:t>
            </w:r>
            <w:r w:rsidRPr="00143A1F">
              <w:rPr>
                <w:rFonts w:ascii="Century Gothic" w:hAnsi="Century Gothic"/>
              </w:rPr>
              <w:t>of stock</w:t>
            </w:r>
            <w:r w:rsidR="00982A8B" w:rsidRPr="00143A1F">
              <w:rPr>
                <w:rFonts w:ascii="Century Gothic" w:hAnsi="Century Gothic"/>
              </w:rPr>
              <w:t>;</w:t>
            </w:r>
          </w:p>
          <w:p w:rsidR="005C0D7D" w:rsidRPr="00143A1F" w:rsidRDefault="005C0D7D" w:rsidP="00A47898">
            <w:pPr>
              <w:pStyle w:val="ListParagraph"/>
              <w:numPr>
                <w:ilvl w:val="0"/>
                <w:numId w:val="4"/>
              </w:numPr>
              <w:rPr>
                <w:rFonts w:ascii="Century Gothic" w:hAnsi="Century Gothic"/>
              </w:rPr>
            </w:pPr>
            <w:r w:rsidRPr="00143A1F">
              <w:rPr>
                <w:rFonts w:ascii="Century Gothic" w:hAnsi="Century Gothic"/>
              </w:rPr>
              <w:t>provide market exposure and indirect advertising through the listing which may facilitate future deals across Africa</w:t>
            </w:r>
            <w:r w:rsidR="00982A8B" w:rsidRPr="00143A1F">
              <w:rPr>
                <w:rFonts w:ascii="Century Gothic" w:hAnsi="Century Gothic"/>
              </w:rPr>
              <w:t>.</w:t>
            </w:r>
          </w:p>
        </w:tc>
        <w:tc>
          <w:tcPr>
            <w:tcW w:w="4682" w:type="dxa"/>
          </w:tcPr>
          <w:p w:rsidR="005C0D7D" w:rsidRPr="00143A1F" w:rsidRDefault="008B78C2" w:rsidP="00670D26">
            <w:pPr>
              <w:pStyle w:val="ListParagraph"/>
              <w:numPr>
                <w:ilvl w:val="0"/>
                <w:numId w:val="27"/>
              </w:numPr>
              <w:rPr>
                <w:rFonts w:ascii="Century Gothic" w:hAnsi="Century Gothic"/>
                <w:color w:val="000000"/>
              </w:rPr>
            </w:pPr>
            <w:r w:rsidRPr="00143A1F">
              <w:rPr>
                <w:rFonts w:ascii="Century Gothic" w:hAnsi="Century Gothic"/>
                <w:color w:val="000000"/>
              </w:rPr>
              <w:t>Raised P</w:t>
            </w:r>
            <w:r w:rsidR="00FF24FD" w:rsidRPr="00143A1F">
              <w:rPr>
                <w:rFonts w:ascii="Century Gothic" w:hAnsi="Century Gothic"/>
                <w:color w:val="000000"/>
              </w:rPr>
              <w:t>7.1</w:t>
            </w:r>
            <w:r w:rsidR="00130A77" w:rsidRPr="00143A1F">
              <w:rPr>
                <w:rFonts w:ascii="Century Gothic" w:hAnsi="Century Gothic"/>
                <w:color w:val="000000"/>
              </w:rPr>
              <w:t xml:space="preserve"> Million</w:t>
            </w:r>
          </w:p>
          <w:p w:rsidR="00091E60" w:rsidRPr="00143A1F" w:rsidRDefault="00091E60" w:rsidP="00670D26">
            <w:pPr>
              <w:pStyle w:val="ListParagraph"/>
              <w:numPr>
                <w:ilvl w:val="0"/>
                <w:numId w:val="27"/>
              </w:numPr>
              <w:rPr>
                <w:rFonts w:ascii="Century Gothic" w:hAnsi="Century Gothic"/>
              </w:rPr>
            </w:pPr>
            <w:r w:rsidRPr="00143A1F">
              <w:rPr>
                <w:rFonts w:ascii="Century Gothic" w:hAnsi="Century Gothic"/>
              </w:rPr>
              <w:t xml:space="preserve">Reasons for listing: </w:t>
            </w:r>
          </w:p>
          <w:p w:rsidR="00C45617" w:rsidRPr="00143A1F" w:rsidRDefault="00091E60" w:rsidP="008B78C2">
            <w:pPr>
              <w:pStyle w:val="ListParagraph"/>
              <w:numPr>
                <w:ilvl w:val="0"/>
                <w:numId w:val="17"/>
              </w:numPr>
              <w:ind w:left="785" w:hanging="450"/>
              <w:rPr>
                <w:rFonts w:ascii="Century Gothic" w:hAnsi="Century Gothic"/>
                <w:color w:val="000000"/>
              </w:rPr>
            </w:pPr>
            <w:r w:rsidRPr="00143A1F">
              <w:rPr>
                <w:rFonts w:ascii="Century Gothic" w:hAnsi="Century Gothic"/>
                <w:color w:val="000000"/>
              </w:rPr>
              <w:t>to establish a platform for the future raising of development capital</w:t>
            </w:r>
            <w:r w:rsidR="00982A8B" w:rsidRPr="00143A1F">
              <w:rPr>
                <w:rFonts w:ascii="Century Gothic" w:hAnsi="Century Gothic"/>
                <w:color w:val="000000"/>
              </w:rPr>
              <w:t>;</w:t>
            </w:r>
          </w:p>
          <w:p w:rsidR="00091E60" w:rsidRPr="00143A1F" w:rsidRDefault="00091E60" w:rsidP="008B78C2">
            <w:pPr>
              <w:pStyle w:val="ListParagraph"/>
              <w:numPr>
                <w:ilvl w:val="0"/>
                <w:numId w:val="17"/>
              </w:numPr>
              <w:ind w:left="396" w:firstLine="29"/>
              <w:rPr>
                <w:rFonts w:ascii="Century Gothic" w:hAnsi="Century Gothic"/>
                <w:color w:val="000000"/>
              </w:rPr>
            </w:pPr>
            <w:r w:rsidRPr="00143A1F">
              <w:rPr>
                <w:rFonts w:ascii="Century Gothic" w:hAnsi="Century Gothic"/>
                <w:color w:val="000000"/>
              </w:rPr>
              <w:t>to realize Shumba’s growth plans;</w:t>
            </w:r>
          </w:p>
          <w:p w:rsidR="00091E60" w:rsidRPr="00143A1F" w:rsidRDefault="00091E60" w:rsidP="008B78C2">
            <w:pPr>
              <w:pStyle w:val="ListParagraph"/>
              <w:numPr>
                <w:ilvl w:val="0"/>
                <w:numId w:val="17"/>
              </w:numPr>
              <w:ind w:left="695" w:hanging="270"/>
              <w:rPr>
                <w:rFonts w:ascii="Century Gothic" w:hAnsi="Century Gothic"/>
              </w:rPr>
            </w:pPr>
            <w:r w:rsidRPr="00143A1F">
              <w:rPr>
                <w:rFonts w:ascii="Century Gothic" w:hAnsi="Century Gothic" w:cs="Arial"/>
                <w:color w:val="000000"/>
              </w:rPr>
              <w:t>to raise the regional profile of Shumba and its brand</w:t>
            </w:r>
            <w:r w:rsidR="00982A8B" w:rsidRPr="00143A1F">
              <w:rPr>
                <w:rFonts w:ascii="Century Gothic" w:hAnsi="Century Gothic" w:cs="Arial"/>
                <w:color w:val="000000"/>
              </w:rPr>
              <w:t>.</w:t>
            </w:r>
          </w:p>
        </w:tc>
      </w:tr>
      <w:tr w:rsidR="005C0D7D" w:rsidRPr="00143A1F" w:rsidTr="00C45617">
        <w:trPr>
          <w:trHeight w:val="300"/>
        </w:trPr>
        <w:tc>
          <w:tcPr>
            <w:tcW w:w="4682" w:type="dxa"/>
            <w:shd w:val="clear" w:color="auto" w:fill="C19859" w:themeFill="accent6"/>
          </w:tcPr>
          <w:p w:rsidR="005C0D7D" w:rsidRPr="00143A1F" w:rsidRDefault="00091E60" w:rsidP="00A61447">
            <w:pPr>
              <w:rPr>
                <w:rFonts w:ascii="Century Gothic" w:hAnsi="Century Gothic"/>
                <w:b/>
                <w:color w:val="FFFFFF" w:themeColor="background1"/>
              </w:rPr>
            </w:pPr>
            <w:r w:rsidRPr="00143A1F">
              <w:rPr>
                <w:rFonts w:ascii="Century Gothic" w:hAnsi="Century Gothic"/>
                <w:b/>
                <w:color w:val="FFFFFF" w:themeColor="background1"/>
              </w:rPr>
              <w:t>Choppies (2012) – Main Board</w:t>
            </w:r>
          </w:p>
        </w:tc>
        <w:tc>
          <w:tcPr>
            <w:tcW w:w="4682" w:type="dxa"/>
            <w:shd w:val="clear" w:color="auto" w:fill="C19859" w:themeFill="accent6"/>
          </w:tcPr>
          <w:p w:rsidR="005C0D7D" w:rsidRPr="00143A1F" w:rsidRDefault="00091E60" w:rsidP="00A61447">
            <w:pPr>
              <w:rPr>
                <w:rFonts w:ascii="Century Gothic" w:hAnsi="Century Gothic"/>
                <w:b/>
                <w:color w:val="FFFFFF" w:themeColor="background1"/>
              </w:rPr>
            </w:pPr>
            <w:r w:rsidRPr="00143A1F">
              <w:rPr>
                <w:rFonts w:ascii="Century Gothic" w:hAnsi="Century Gothic"/>
                <w:b/>
                <w:color w:val="FFFFFF" w:themeColor="background1"/>
              </w:rPr>
              <w:t>New African Properties (2011) – Main Board</w:t>
            </w:r>
          </w:p>
        </w:tc>
      </w:tr>
      <w:tr w:rsidR="005C0D7D" w:rsidRPr="00143A1F" w:rsidTr="00C45617">
        <w:trPr>
          <w:trHeight w:val="2192"/>
        </w:trPr>
        <w:tc>
          <w:tcPr>
            <w:tcW w:w="4682" w:type="dxa"/>
          </w:tcPr>
          <w:p w:rsidR="00091E60" w:rsidRPr="00143A1F" w:rsidRDefault="00091E60" w:rsidP="00670D26">
            <w:pPr>
              <w:pStyle w:val="ListParagraph"/>
              <w:numPr>
                <w:ilvl w:val="0"/>
                <w:numId w:val="28"/>
              </w:numPr>
              <w:rPr>
                <w:rFonts w:ascii="Century Gothic" w:hAnsi="Century Gothic"/>
              </w:rPr>
            </w:pPr>
            <w:r w:rsidRPr="00143A1F">
              <w:rPr>
                <w:rFonts w:ascii="Century Gothic" w:hAnsi="Century Gothic"/>
              </w:rPr>
              <w:t>Raised P350</w:t>
            </w:r>
            <w:r w:rsidR="00130A77" w:rsidRPr="00143A1F">
              <w:rPr>
                <w:rFonts w:ascii="Century Gothic" w:hAnsi="Century Gothic"/>
              </w:rPr>
              <w:t xml:space="preserve"> Million</w:t>
            </w:r>
          </w:p>
          <w:p w:rsidR="00091E60" w:rsidRPr="00143A1F" w:rsidRDefault="00091E60" w:rsidP="00670D26">
            <w:pPr>
              <w:pStyle w:val="ListParagraph"/>
              <w:numPr>
                <w:ilvl w:val="0"/>
                <w:numId w:val="28"/>
              </w:numPr>
              <w:rPr>
                <w:rFonts w:ascii="Century Gothic" w:hAnsi="Century Gothic"/>
              </w:rPr>
            </w:pPr>
            <w:r w:rsidRPr="00143A1F">
              <w:rPr>
                <w:rFonts w:ascii="Century Gothic" w:hAnsi="Century Gothic"/>
              </w:rPr>
              <w:t>Reasons for listing:</w:t>
            </w:r>
          </w:p>
          <w:p w:rsidR="00091E60" w:rsidRPr="00143A1F" w:rsidRDefault="00091E60" w:rsidP="00A47898">
            <w:pPr>
              <w:pStyle w:val="ListParagraph"/>
              <w:numPr>
                <w:ilvl w:val="0"/>
                <w:numId w:val="5"/>
              </w:numPr>
              <w:rPr>
                <w:rFonts w:ascii="Century Gothic" w:hAnsi="Century Gothic"/>
              </w:rPr>
            </w:pPr>
            <w:r w:rsidRPr="00143A1F">
              <w:rPr>
                <w:rFonts w:ascii="Century Gothic" w:hAnsi="Century Gothic"/>
              </w:rPr>
              <w:t>raise capital to fund the Group’s growth expansion into Southern Africa</w:t>
            </w:r>
            <w:r w:rsidR="00982A8B" w:rsidRPr="00143A1F">
              <w:rPr>
                <w:rFonts w:ascii="Century Gothic" w:hAnsi="Century Gothic"/>
              </w:rPr>
              <w:t>;</w:t>
            </w:r>
          </w:p>
          <w:p w:rsidR="00091E60" w:rsidRPr="00143A1F" w:rsidRDefault="00091E60" w:rsidP="00A47898">
            <w:pPr>
              <w:pStyle w:val="ListParagraph"/>
              <w:numPr>
                <w:ilvl w:val="0"/>
                <w:numId w:val="5"/>
              </w:numPr>
              <w:rPr>
                <w:rFonts w:ascii="Century Gothic" w:hAnsi="Century Gothic"/>
              </w:rPr>
            </w:pPr>
            <w:r w:rsidRPr="00143A1F">
              <w:rPr>
                <w:rFonts w:ascii="Century Gothic" w:hAnsi="Century Gothic"/>
              </w:rPr>
              <w:t>provide capital to allow the Group to take advantage of opportunities for acquisitions as and when these arise</w:t>
            </w:r>
            <w:r w:rsidR="00982A8B" w:rsidRPr="00143A1F">
              <w:rPr>
                <w:rFonts w:ascii="Century Gothic" w:hAnsi="Century Gothic"/>
              </w:rPr>
              <w:t>;</w:t>
            </w:r>
          </w:p>
          <w:p w:rsidR="005C0D7D" w:rsidRDefault="00091E60" w:rsidP="00A47898">
            <w:pPr>
              <w:pStyle w:val="ListParagraph"/>
              <w:numPr>
                <w:ilvl w:val="0"/>
                <w:numId w:val="5"/>
              </w:numPr>
              <w:rPr>
                <w:rFonts w:ascii="Century Gothic" w:hAnsi="Century Gothic"/>
              </w:rPr>
            </w:pPr>
            <w:r w:rsidRPr="00143A1F">
              <w:rPr>
                <w:rFonts w:ascii="Century Gothic" w:hAnsi="Century Gothic"/>
              </w:rPr>
              <w:t>raise the Group profile and investor awareness of Choppies, and its brand, locally and internationally</w:t>
            </w:r>
            <w:r w:rsidR="00982A8B" w:rsidRPr="00143A1F">
              <w:rPr>
                <w:rFonts w:ascii="Century Gothic" w:hAnsi="Century Gothic"/>
              </w:rPr>
              <w:t>.</w:t>
            </w:r>
          </w:p>
          <w:p w:rsidR="00D63414" w:rsidRDefault="00D63414" w:rsidP="00D63414">
            <w:pPr>
              <w:rPr>
                <w:rFonts w:ascii="Century Gothic" w:hAnsi="Century Gothic"/>
              </w:rPr>
            </w:pPr>
          </w:p>
          <w:p w:rsidR="00D63414" w:rsidRDefault="00D63414" w:rsidP="00D63414">
            <w:pPr>
              <w:rPr>
                <w:rFonts w:ascii="Century Gothic" w:hAnsi="Century Gothic"/>
              </w:rPr>
            </w:pPr>
          </w:p>
          <w:p w:rsidR="00D63414" w:rsidRDefault="00D63414" w:rsidP="00D63414">
            <w:pPr>
              <w:rPr>
                <w:rFonts w:ascii="Century Gothic" w:hAnsi="Century Gothic"/>
              </w:rPr>
            </w:pPr>
          </w:p>
          <w:p w:rsidR="00D63414" w:rsidRDefault="00D63414" w:rsidP="00D63414">
            <w:pPr>
              <w:rPr>
                <w:rFonts w:ascii="Century Gothic" w:hAnsi="Century Gothic"/>
              </w:rPr>
            </w:pPr>
          </w:p>
          <w:p w:rsidR="00D63414" w:rsidRDefault="00D63414" w:rsidP="00D63414">
            <w:pPr>
              <w:rPr>
                <w:rFonts w:ascii="Century Gothic" w:hAnsi="Century Gothic"/>
              </w:rPr>
            </w:pPr>
          </w:p>
          <w:p w:rsidR="00D63414" w:rsidRDefault="00D63414" w:rsidP="00D63414">
            <w:pPr>
              <w:rPr>
                <w:rFonts w:ascii="Century Gothic" w:hAnsi="Century Gothic"/>
              </w:rPr>
            </w:pPr>
          </w:p>
          <w:p w:rsidR="00D63414" w:rsidRPr="00D63414" w:rsidRDefault="00D63414" w:rsidP="00D63414">
            <w:pPr>
              <w:rPr>
                <w:rFonts w:ascii="Century Gothic" w:hAnsi="Century Gothic"/>
              </w:rPr>
            </w:pPr>
          </w:p>
        </w:tc>
        <w:tc>
          <w:tcPr>
            <w:tcW w:w="4682" w:type="dxa"/>
          </w:tcPr>
          <w:p w:rsidR="005C0D7D" w:rsidRPr="00143A1F" w:rsidRDefault="008B78C2" w:rsidP="00670D26">
            <w:pPr>
              <w:pStyle w:val="ListParagraph"/>
              <w:numPr>
                <w:ilvl w:val="0"/>
                <w:numId w:val="29"/>
              </w:numPr>
              <w:rPr>
                <w:rFonts w:ascii="Century Gothic" w:hAnsi="Century Gothic"/>
                <w:color w:val="000000"/>
              </w:rPr>
            </w:pPr>
            <w:r w:rsidRPr="00143A1F">
              <w:rPr>
                <w:rFonts w:ascii="Century Gothic" w:hAnsi="Century Gothic"/>
                <w:color w:val="000000"/>
              </w:rPr>
              <w:t xml:space="preserve">Raised </w:t>
            </w:r>
            <w:r w:rsidR="00091E60" w:rsidRPr="00143A1F">
              <w:rPr>
                <w:rFonts w:ascii="Century Gothic" w:hAnsi="Century Gothic"/>
                <w:color w:val="000000"/>
              </w:rPr>
              <w:t>P150</w:t>
            </w:r>
            <w:r w:rsidR="00130A77" w:rsidRPr="00143A1F">
              <w:rPr>
                <w:rFonts w:ascii="Century Gothic" w:hAnsi="Century Gothic"/>
                <w:color w:val="000000"/>
              </w:rPr>
              <w:t xml:space="preserve"> Million</w:t>
            </w:r>
          </w:p>
          <w:p w:rsidR="00091E60" w:rsidRPr="00143A1F" w:rsidRDefault="00091E60" w:rsidP="00670D26">
            <w:pPr>
              <w:pStyle w:val="ListParagraph"/>
              <w:numPr>
                <w:ilvl w:val="0"/>
                <w:numId w:val="29"/>
              </w:numPr>
              <w:rPr>
                <w:rFonts w:ascii="Century Gothic" w:hAnsi="Century Gothic"/>
                <w:color w:val="000000"/>
              </w:rPr>
            </w:pPr>
            <w:r w:rsidRPr="00143A1F">
              <w:rPr>
                <w:rFonts w:ascii="Century Gothic" w:hAnsi="Century Gothic"/>
                <w:color w:val="000000"/>
              </w:rPr>
              <w:t>Reasons for listing:</w:t>
            </w:r>
          </w:p>
          <w:p w:rsidR="00091E60" w:rsidRPr="00143A1F" w:rsidRDefault="00091E60" w:rsidP="00A47898">
            <w:pPr>
              <w:pStyle w:val="ListParagraph"/>
              <w:numPr>
                <w:ilvl w:val="0"/>
                <w:numId w:val="16"/>
              </w:numPr>
              <w:ind w:left="396"/>
              <w:rPr>
                <w:rFonts w:ascii="Century Gothic" w:hAnsi="Century Gothic"/>
                <w:color w:val="000000"/>
              </w:rPr>
            </w:pPr>
            <w:r w:rsidRPr="00143A1F">
              <w:rPr>
                <w:rFonts w:ascii="Century Gothic" w:hAnsi="Century Gothic"/>
                <w:color w:val="000000"/>
              </w:rPr>
              <w:t>to facilitate the leveraging of finance for on-going expansion</w:t>
            </w:r>
            <w:r w:rsidR="00982A8B" w:rsidRPr="00143A1F">
              <w:rPr>
                <w:rFonts w:ascii="Century Gothic" w:hAnsi="Century Gothic"/>
                <w:color w:val="000000"/>
              </w:rPr>
              <w:t>;</w:t>
            </w:r>
          </w:p>
          <w:p w:rsidR="00091E60" w:rsidRPr="00143A1F" w:rsidRDefault="00091E60" w:rsidP="00A47898">
            <w:pPr>
              <w:pStyle w:val="ListParagraph"/>
              <w:numPr>
                <w:ilvl w:val="0"/>
                <w:numId w:val="16"/>
              </w:numPr>
              <w:ind w:left="396"/>
              <w:rPr>
                <w:rFonts w:ascii="Century Gothic" w:hAnsi="Century Gothic"/>
                <w:color w:val="000000"/>
              </w:rPr>
            </w:pPr>
            <w:r w:rsidRPr="00143A1F">
              <w:rPr>
                <w:rFonts w:ascii="Century Gothic" w:hAnsi="Century Gothic"/>
                <w:color w:val="000000"/>
              </w:rPr>
              <w:t>to provide to its partners, who have supported its projects in the past, the opportunity of a liquid investment</w:t>
            </w:r>
            <w:r w:rsidR="00982A8B" w:rsidRPr="00143A1F">
              <w:rPr>
                <w:rFonts w:ascii="Century Gothic" w:hAnsi="Century Gothic"/>
                <w:color w:val="000000"/>
              </w:rPr>
              <w:t>.</w:t>
            </w:r>
          </w:p>
        </w:tc>
      </w:tr>
      <w:tr w:rsidR="00091E60" w:rsidRPr="00143A1F" w:rsidTr="00C45617">
        <w:trPr>
          <w:trHeight w:val="332"/>
        </w:trPr>
        <w:tc>
          <w:tcPr>
            <w:tcW w:w="4682" w:type="dxa"/>
            <w:shd w:val="clear" w:color="auto" w:fill="C19859" w:themeFill="accent6"/>
          </w:tcPr>
          <w:p w:rsidR="00091E60" w:rsidRPr="00143A1F" w:rsidRDefault="00091E60" w:rsidP="00A61447">
            <w:pPr>
              <w:rPr>
                <w:rFonts w:ascii="Century Gothic" w:hAnsi="Century Gothic"/>
                <w:b/>
              </w:rPr>
            </w:pPr>
            <w:r w:rsidRPr="00143A1F">
              <w:rPr>
                <w:rFonts w:ascii="Century Gothic" w:hAnsi="Century Gothic"/>
                <w:b/>
                <w:color w:val="FFFFFF" w:themeColor="background1"/>
              </w:rPr>
              <w:t>Letlole La Rona (2011)</w:t>
            </w:r>
          </w:p>
        </w:tc>
        <w:tc>
          <w:tcPr>
            <w:tcW w:w="4682" w:type="dxa"/>
            <w:shd w:val="clear" w:color="auto" w:fill="C19859" w:themeFill="accent6"/>
          </w:tcPr>
          <w:p w:rsidR="00091E60" w:rsidRPr="00143A1F" w:rsidRDefault="00091E60" w:rsidP="00A61447">
            <w:pPr>
              <w:rPr>
                <w:rFonts w:ascii="Century Gothic" w:hAnsi="Century Gothic"/>
              </w:rPr>
            </w:pPr>
            <w:r w:rsidRPr="00143A1F">
              <w:rPr>
                <w:rFonts w:ascii="Century Gothic" w:hAnsi="Century Gothic"/>
                <w:b/>
                <w:color w:val="FFFFFF" w:themeColor="background1"/>
              </w:rPr>
              <w:t>Cresta Marakanelo (2010)</w:t>
            </w:r>
          </w:p>
        </w:tc>
      </w:tr>
      <w:tr w:rsidR="00091E60" w:rsidRPr="00143A1F" w:rsidTr="00C45617">
        <w:trPr>
          <w:trHeight w:val="2192"/>
        </w:trPr>
        <w:tc>
          <w:tcPr>
            <w:tcW w:w="4682" w:type="dxa"/>
          </w:tcPr>
          <w:p w:rsidR="00993363" w:rsidRPr="00143A1F" w:rsidRDefault="00993363" w:rsidP="00670D26">
            <w:pPr>
              <w:pStyle w:val="ListParagraph"/>
              <w:numPr>
                <w:ilvl w:val="0"/>
                <w:numId w:val="30"/>
              </w:numPr>
              <w:rPr>
                <w:rFonts w:ascii="Century Gothic" w:hAnsi="Century Gothic"/>
              </w:rPr>
            </w:pPr>
            <w:r w:rsidRPr="00143A1F">
              <w:rPr>
                <w:rFonts w:ascii="Century Gothic" w:hAnsi="Century Gothic"/>
              </w:rPr>
              <w:lastRenderedPageBreak/>
              <w:t>Raised P</w:t>
            </w:r>
            <w:r w:rsidR="00FF24FD" w:rsidRPr="00143A1F">
              <w:rPr>
                <w:rFonts w:ascii="Century Gothic" w:hAnsi="Century Gothic"/>
              </w:rPr>
              <w:t>211.7</w:t>
            </w:r>
            <w:r w:rsidR="00130A77" w:rsidRPr="00143A1F">
              <w:rPr>
                <w:rFonts w:ascii="Century Gothic" w:hAnsi="Century Gothic"/>
              </w:rPr>
              <w:t xml:space="preserve"> Million</w:t>
            </w:r>
          </w:p>
          <w:p w:rsidR="00993363" w:rsidRPr="00143A1F" w:rsidRDefault="00993363" w:rsidP="00670D26">
            <w:pPr>
              <w:pStyle w:val="ListParagraph"/>
              <w:numPr>
                <w:ilvl w:val="0"/>
                <w:numId w:val="30"/>
              </w:numPr>
              <w:rPr>
                <w:rFonts w:ascii="Century Gothic" w:hAnsi="Century Gothic"/>
              </w:rPr>
            </w:pPr>
            <w:r w:rsidRPr="00143A1F">
              <w:rPr>
                <w:rFonts w:ascii="Century Gothic" w:hAnsi="Century Gothic"/>
              </w:rPr>
              <w:t>Reasons for listing:</w:t>
            </w:r>
          </w:p>
          <w:p w:rsidR="00091E60" w:rsidRPr="00143A1F" w:rsidRDefault="00993363" w:rsidP="00A47898">
            <w:pPr>
              <w:pStyle w:val="ListParagraph"/>
              <w:numPr>
                <w:ilvl w:val="0"/>
                <w:numId w:val="3"/>
              </w:numPr>
              <w:rPr>
                <w:rFonts w:ascii="Century Gothic" w:hAnsi="Century Gothic"/>
              </w:rPr>
            </w:pPr>
            <w:r w:rsidRPr="00143A1F">
              <w:rPr>
                <w:rFonts w:ascii="Century Gothic" w:hAnsi="Century Gothic"/>
              </w:rPr>
              <w:t>obtain access to various forms of capital to pursue opportunities</w:t>
            </w:r>
            <w:r w:rsidR="00982A8B" w:rsidRPr="00143A1F">
              <w:rPr>
                <w:rFonts w:ascii="Century Gothic" w:hAnsi="Century Gothic"/>
              </w:rPr>
              <w:t>;</w:t>
            </w:r>
          </w:p>
          <w:p w:rsidR="00993363" w:rsidRPr="00143A1F" w:rsidRDefault="00993363" w:rsidP="00A47898">
            <w:pPr>
              <w:pStyle w:val="ListParagraph"/>
              <w:numPr>
                <w:ilvl w:val="0"/>
                <w:numId w:val="3"/>
              </w:numPr>
              <w:rPr>
                <w:rFonts w:ascii="Century Gothic" w:hAnsi="Century Gothic"/>
              </w:rPr>
            </w:pPr>
            <w:r w:rsidRPr="00143A1F">
              <w:rPr>
                <w:rFonts w:ascii="Century Gothic" w:hAnsi="Century Gothic"/>
              </w:rPr>
              <w:t>enhance investor awareness of the Company</w:t>
            </w:r>
            <w:r w:rsidR="00982A8B" w:rsidRPr="00143A1F">
              <w:rPr>
                <w:rFonts w:ascii="Century Gothic" w:hAnsi="Century Gothic"/>
              </w:rPr>
              <w:t>;</w:t>
            </w:r>
          </w:p>
          <w:p w:rsidR="00993363" w:rsidRPr="00143A1F" w:rsidRDefault="00993363" w:rsidP="00A47898">
            <w:pPr>
              <w:pStyle w:val="ListParagraph"/>
              <w:numPr>
                <w:ilvl w:val="0"/>
                <w:numId w:val="3"/>
              </w:numPr>
              <w:rPr>
                <w:rFonts w:ascii="Century Gothic" w:hAnsi="Century Gothic"/>
              </w:rPr>
            </w:pPr>
            <w:r w:rsidRPr="00143A1F">
              <w:rPr>
                <w:rFonts w:ascii="Century Gothic" w:hAnsi="Century Gothic"/>
              </w:rPr>
              <w:t>to pay for listing costs and working capital requirements of the</w:t>
            </w:r>
            <w:r w:rsidR="003D67D9">
              <w:rPr>
                <w:rFonts w:ascii="Century Gothic" w:hAnsi="Century Gothic"/>
              </w:rPr>
              <w:t xml:space="preserve"> </w:t>
            </w:r>
            <w:r w:rsidRPr="00143A1F">
              <w:rPr>
                <w:rFonts w:ascii="Century Gothic" w:hAnsi="Century Gothic"/>
              </w:rPr>
              <w:t>Company</w:t>
            </w:r>
            <w:r w:rsidR="00982A8B" w:rsidRPr="00143A1F">
              <w:rPr>
                <w:rFonts w:ascii="Century Gothic" w:hAnsi="Century Gothic"/>
              </w:rPr>
              <w:t>.</w:t>
            </w:r>
          </w:p>
        </w:tc>
        <w:tc>
          <w:tcPr>
            <w:tcW w:w="4682" w:type="dxa"/>
          </w:tcPr>
          <w:p w:rsidR="00091E60" w:rsidRPr="00143A1F" w:rsidRDefault="00FF24FD" w:rsidP="00670D26">
            <w:pPr>
              <w:pStyle w:val="ListParagraph"/>
              <w:numPr>
                <w:ilvl w:val="0"/>
                <w:numId w:val="31"/>
              </w:numPr>
              <w:rPr>
                <w:rFonts w:ascii="Century Gothic" w:hAnsi="Century Gothic"/>
              </w:rPr>
            </w:pPr>
            <w:r w:rsidRPr="00143A1F">
              <w:rPr>
                <w:rFonts w:ascii="Century Gothic" w:hAnsi="Century Gothic"/>
              </w:rPr>
              <w:t>Raised P91.2</w:t>
            </w:r>
            <w:r w:rsidR="00130A77" w:rsidRPr="00143A1F">
              <w:rPr>
                <w:rFonts w:ascii="Century Gothic" w:hAnsi="Century Gothic"/>
              </w:rPr>
              <w:t xml:space="preserve"> Million</w:t>
            </w:r>
          </w:p>
          <w:p w:rsidR="00091E60" w:rsidRPr="00143A1F" w:rsidRDefault="00091E60" w:rsidP="00670D26">
            <w:pPr>
              <w:pStyle w:val="ListParagraph"/>
              <w:numPr>
                <w:ilvl w:val="0"/>
                <w:numId w:val="31"/>
              </w:numPr>
              <w:rPr>
                <w:rFonts w:ascii="Century Gothic" w:hAnsi="Century Gothic"/>
              </w:rPr>
            </w:pPr>
            <w:r w:rsidRPr="00143A1F">
              <w:rPr>
                <w:rFonts w:ascii="Century Gothic" w:hAnsi="Century Gothic"/>
              </w:rPr>
              <w:t>Reasons for listing:</w:t>
            </w:r>
          </w:p>
          <w:p w:rsidR="00091E60" w:rsidRPr="00143A1F" w:rsidRDefault="00091E60" w:rsidP="00982A8B">
            <w:pPr>
              <w:pStyle w:val="ListParagraph"/>
              <w:numPr>
                <w:ilvl w:val="0"/>
                <w:numId w:val="3"/>
              </w:numPr>
              <w:rPr>
                <w:rFonts w:ascii="Century Gothic" w:hAnsi="Century Gothic"/>
              </w:rPr>
            </w:pPr>
            <w:r w:rsidRPr="00143A1F">
              <w:rPr>
                <w:rFonts w:ascii="Century Gothic" w:hAnsi="Century Gothic"/>
              </w:rPr>
              <w:t>Dilution of holding</w:t>
            </w:r>
            <w:r w:rsidR="00982A8B" w:rsidRPr="00143A1F">
              <w:rPr>
                <w:rFonts w:ascii="Century Gothic" w:hAnsi="Century Gothic"/>
              </w:rPr>
              <w:t>s</w:t>
            </w:r>
            <w:r w:rsidRPr="00143A1F">
              <w:rPr>
                <w:rFonts w:ascii="Century Gothic" w:hAnsi="Century Gothic"/>
              </w:rPr>
              <w:t xml:space="preserve"> by shareholder</w:t>
            </w:r>
            <w:r w:rsidR="00982A8B" w:rsidRPr="00143A1F">
              <w:rPr>
                <w:rFonts w:ascii="Century Gothic" w:hAnsi="Century Gothic"/>
              </w:rPr>
              <w:t>;</w:t>
            </w:r>
          </w:p>
          <w:p w:rsidR="00091E60" w:rsidRPr="00143A1F" w:rsidRDefault="00091E60" w:rsidP="00130A77">
            <w:pPr>
              <w:pStyle w:val="ListParagraph"/>
              <w:numPr>
                <w:ilvl w:val="0"/>
                <w:numId w:val="3"/>
              </w:numPr>
              <w:rPr>
                <w:rFonts w:ascii="Century Gothic" w:hAnsi="Century Gothic"/>
              </w:rPr>
            </w:pPr>
            <w:r w:rsidRPr="00143A1F">
              <w:rPr>
                <w:rFonts w:ascii="Century Gothic" w:hAnsi="Century Gothic"/>
              </w:rPr>
              <w:t>Facilitate future growth through the use of capital sources not available to private companies e.g. listing additional units to fund mergers or acquisition</w:t>
            </w:r>
            <w:r w:rsidR="00982A8B" w:rsidRPr="00143A1F">
              <w:rPr>
                <w:rFonts w:ascii="Century Gothic" w:hAnsi="Century Gothic"/>
              </w:rPr>
              <w:t>s.</w:t>
            </w:r>
          </w:p>
        </w:tc>
      </w:tr>
    </w:tbl>
    <w:p w:rsidR="00A47898" w:rsidRPr="00143A1F" w:rsidRDefault="00A47898" w:rsidP="005C0D7D">
      <w:pPr>
        <w:spacing w:after="200"/>
        <w:jc w:val="both"/>
        <w:rPr>
          <w:rFonts w:ascii="Century Gothic" w:hAnsi="Century Gothic"/>
        </w:rPr>
      </w:pPr>
    </w:p>
    <w:p w:rsidR="000934FE" w:rsidRPr="00143A1F" w:rsidRDefault="000934FE" w:rsidP="005F28D4">
      <w:pPr>
        <w:pStyle w:val="Heading1"/>
        <w:numPr>
          <w:ilvl w:val="0"/>
          <w:numId w:val="8"/>
        </w:numPr>
        <w:spacing w:before="0" w:after="240"/>
        <w:rPr>
          <w:rFonts w:ascii="Century Gothic" w:hAnsi="Century Gothic"/>
          <w:b/>
          <w:color w:val="auto"/>
          <w:sz w:val="24"/>
          <w:szCs w:val="24"/>
          <w:u w:val="single"/>
        </w:rPr>
      </w:pPr>
      <w:bookmarkStart w:id="94" w:name="_Toc31724346"/>
      <w:r w:rsidRPr="00143A1F">
        <w:rPr>
          <w:rFonts w:ascii="Century Gothic" w:hAnsi="Century Gothic"/>
          <w:b/>
          <w:color w:val="auto"/>
          <w:sz w:val="24"/>
          <w:szCs w:val="24"/>
          <w:u w:val="single"/>
        </w:rPr>
        <w:t>METHODS OF RAISING ADDITIONAL CAPITAL AFTER LISTING ON THE BSE</w:t>
      </w:r>
      <w:bookmarkEnd w:id="94"/>
    </w:p>
    <w:p w:rsidR="00FC1678" w:rsidRDefault="008B78C2" w:rsidP="008515F7">
      <w:pPr>
        <w:jc w:val="both"/>
        <w:rPr>
          <w:rFonts w:ascii="Century Gothic" w:hAnsi="Century Gothic"/>
        </w:rPr>
      </w:pPr>
      <w:r w:rsidRPr="00143A1F">
        <w:rPr>
          <w:rFonts w:ascii="Century Gothic" w:hAnsi="Century Gothic"/>
        </w:rPr>
        <w:t>A listed company</w:t>
      </w:r>
      <w:r w:rsidR="00FC1678" w:rsidRPr="00143A1F">
        <w:rPr>
          <w:rFonts w:ascii="Century Gothic" w:hAnsi="Century Gothic"/>
        </w:rPr>
        <w:t xml:space="preserve"> may need to raise additional capital to fund expansion and other strategic investments.  </w:t>
      </w:r>
      <w:r w:rsidR="00130A77" w:rsidRPr="00143A1F">
        <w:rPr>
          <w:rFonts w:ascii="Century Gothic" w:hAnsi="Century Gothic"/>
        </w:rPr>
        <w:t xml:space="preserve">There are various corporate actions that may be undertaken to achieve this. </w:t>
      </w:r>
    </w:p>
    <w:p w:rsidR="00110596" w:rsidRPr="00143A1F" w:rsidRDefault="00110596" w:rsidP="008515F7">
      <w:pPr>
        <w:jc w:val="both"/>
        <w:rPr>
          <w:rFonts w:ascii="Century Gothic" w:hAnsi="Century Gothic"/>
        </w:rPr>
      </w:pPr>
    </w:p>
    <w:p w:rsidR="00000000" w:rsidRDefault="000043BB">
      <w:pPr>
        <w:pStyle w:val="ListParagraph"/>
        <w:keepNext/>
        <w:keepLines/>
        <w:numPr>
          <w:ilvl w:val="0"/>
          <w:numId w:val="41"/>
        </w:numPr>
        <w:spacing w:before="40"/>
        <w:contextualSpacing w:val="0"/>
        <w:outlineLvl w:val="1"/>
        <w:rPr>
          <w:rFonts w:ascii="Century Gothic" w:eastAsiaTheme="majorEastAsia" w:hAnsi="Century Gothic" w:cstheme="majorBidi"/>
          <w:b/>
          <w:vanish/>
        </w:rPr>
      </w:pPr>
      <w:bookmarkStart w:id="95" w:name="_Toc478566300"/>
      <w:bookmarkStart w:id="96" w:name="_Toc478566395"/>
      <w:bookmarkStart w:id="97" w:name="_Toc478566466"/>
      <w:bookmarkStart w:id="98" w:name="_Toc478566500"/>
      <w:bookmarkStart w:id="99" w:name="_Toc478566574"/>
      <w:bookmarkStart w:id="100" w:name="_Toc478566602"/>
      <w:bookmarkStart w:id="101" w:name="_Toc478567012"/>
      <w:bookmarkStart w:id="102" w:name="_Toc478567778"/>
      <w:bookmarkStart w:id="103" w:name="_Toc478980378"/>
      <w:bookmarkStart w:id="104" w:name="_Toc478980475"/>
      <w:bookmarkStart w:id="105" w:name="_Toc478980658"/>
      <w:bookmarkStart w:id="106" w:name="_Toc478980681"/>
      <w:bookmarkStart w:id="107" w:name="_Toc478980713"/>
      <w:bookmarkStart w:id="108" w:name="_Toc478980766"/>
      <w:bookmarkStart w:id="109" w:name="_Toc478982221"/>
      <w:bookmarkStart w:id="110" w:name="_Toc479585474"/>
      <w:bookmarkStart w:id="111" w:name="_Toc479597159"/>
      <w:bookmarkStart w:id="112" w:name="_Toc479598372"/>
      <w:bookmarkStart w:id="113" w:name="_Toc481154962"/>
      <w:bookmarkStart w:id="114" w:name="_Toc481155365"/>
      <w:bookmarkStart w:id="115" w:name="_Toc481155539"/>
      <w:bookmarkStart w:id="116" w:name="_Toc481155802"/>
      <w:bookmarkStart w:id="117" w:name="_Toc31616568"/>
      <w:bookmarkStart w:id="118" w:name="_Toc31623621"/>
      <w:bookmarkStart w:id="119" w:name="_Toc31623656"/>
      <w:bookmarkStart w:id="120" w:name="_Toc31623983"/>
      <w:bookmarkStart w:id="121" w:name="_Toc31624009"/>
      <w:bookmarkStart w:id="122" w:name="_Toc31724321"/>
      <w:bookmarkStart w:id="123" w:name="_Toc31724347"/>
      <w:bookmarkStart w:id="124" w:name="_Toc459711621"/>
      <w:bookmarkStart w:id="125" w:name="_Toc45738827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5F28D4" w:rsidRPr="005F28D4" w:rsidRDefault="00B81187" w:rsidP="005F28D4">
      <w:pPr>
        <w:keepNext/>
        <w:keepLines/>
        <w:spacing w:before="40"/>
        <w:jc w:val="both"/>
        <w:outlineLvl w:val="1"/>
        <w:rPr>
          <w:rFonts w:ascii="Century Gothic" w:hAnsi="Century Gothic"/>
          <w:b/>
        </w:rPr>
      </w:pPr>
      <w:bookmarkStart w:id="126" w:name="_Toc31724348"/>
      <w:bookmarkEnd w:id="124"/>
      <w:r>
        <w:rPr>
          <w:rFonts w:ascii="Century Gothic" w:hAnsi="Century Gothic"/>
          <w:b/>
        </w:rPr>
        <w:t xml:space="preserve">7.1 </w:t>
      </w:r>
      <w:r w:rsidR="005F28D4" w:rsidRPr="005F28D4">
        <w:rPr>
          <w:rFonts w:ascii="Century Gothic" w:hAnsi="Century Gothic"/>
          <w:b/>
        </w:rPr>
        <w:t>Rights Issue</w:t>
      </w:r>
      <w:bookmarkEnd w:id="126"/>
    </w:p>
    <w:p w:rsidR="005F28D4" w:rsidRDefault="005F28D4" w:rsidP="005F28D4">
      <w:pPr>
        <w:keepNext/>
        <w:keepLines/>
        <w:spacing w:before="40"/>
        <w:jc w:val="both"/>
        <w:outlineLvl w:val="1"/>
        <w:rPr>
          <w:rFonts w:ascii="Century Gothic" w:hAnsi="Century Gothic"/>
        </w:rPr>
      </w:pPr>
    </w:p>
    <w:p w:rsidR="00FC1678" w:rsidRDefault="00FC1678" w:rsidP="005F28D4">
      <w:pPr>
        <w:keepNext/>
        <w:keepLines/>
        <w:spacing w:before="40"/>
        <w:jc w:val="both"/>
        <w:outlineLvl w:val="1"/>
        <w:rPr>
          <w:rFonts w:ascii="Century Gothic" w:hAnsi="Century Gothic"/>
        </w:rPr>
      </w:pPr>
      <w:bookmarkStart w:id="127" w:name="_Toc31724349"/>
      <w:r w:rsidRPr="005F28D4">
        <w:rPr>
          <w:rFonts w:ascii="Century Gothic" w:hAnsi="Century Gothic"/>
        </w:rPr>
        <w:t>A right issue is an offer by the issuer to existing shareholders to subscribe for additional shares in the company, usually at a discount to the prevailing market price, in proportion to their existing shareholdings. A rights issue can be renounceable or non-renounceable. In a renounceable rights issue</w:t>
      </w:r>
      <w:r w:rsidR="001B5F0C" w:rsidRPr="005F28D4">
        <w:rPr>
          <w:rFonts w:ascii="Century Gothic" w:hAnsi="Century Gothic"/>
        </w:rPr>
        <w:t xml:space="preserve"> the existing shareholders can take</w:t>
      </w:r>
      <w:r w:rsidRPr="005F28D4">
        <w:rPr>
          <w:rFonts w:ascii="Century Gothic" w:hAnsi="Century Gothic"/>
        </w:rPr>
        <w:t xml:space="preserve"> one of 3 following actions:</w:t>
      </w:r>
      <w:bookmarkEnd w:id="127"/>
    </w:p>
    <w:p w:rsidR="005F28D4" w:rsidRPr="005F28D4" w:rsidRDefault="005F28D4" w:rsidP="005F28D4">
      <w:pPr>
        <w:keepNext/>
        <w:keepLines/>
        <w:spacing w:before="40"/>
        <w:jc w:val="both"/>
        <w:outlineLvl w:val="1"/>
        <w:rPr>
          <w:rFonts w:ascii="Century Gothic" w:hAnsi="Century Gothic"/>
        </w:rPr>
      </w:pPr>
    </w:p>
    <w:p w:rsidR="00FC1678" w:rsidRPr="00143A1F" w:rsidRDefault="00FC1678" w:rsidP="00670D26">
      <w:pPr>
        <w:pStyle w:val="ListParagraph"/>
        <w:numPr>
          <w:ilvl w:val="0"/>
          <w:numId w:val="32"/>
        </w:numPr>
        <w:spacing w:after="200"/>
        <w:jc w:val="both"/>
        <w:rPr>
          <w:rFonts w:ascii="Century Gothic" w:hAnsi="Century Gothic"/>
        </w:rPr>
      </w:pPr>
      <w:r w:rsidRPr="00143A1F">
        <w:rPr>
          <w:rFonts w:ascii="Century Gothic" w:hAnsi="Century Gothic"/>
        </w:rPr>
        <w:t>Exercise the rights and take up the extra shares;</w:t>
      </w:r>
    </w:p>
    <w:p w:rsidR="00FC1678" w:rsidRPr="00143A1F" w:rsidRDefault="00FC1678" w:rsidP="00670D26">
      <w:pPr>
        <w:pStyle w:val="ListParagraph"/>
        <w:numPr>
          <w:ilvl w:val="0"/>
          <w:numId w:val="32"/>
        </w:numPr>
        <w:spacing w:after="200"/>
        <w:jc w:val="both"/>
        <w:rPr>
          <w:rFonts w:ascii="Century Gothic" w:hAnsi="Century Gothic"/>
        </w:rPr>
      </w:pPr>
      <w:r w:rsidRPr="00143A1F">
        <w:rPr>
          <w:rFonts w:ascii="Century Gothic" w:hAnsi="Century Gothic"/>
        </w:rPr>
        <w:t>Sell their rights on the BSE; or</w:t>
      </w:r>
    </w:p>
    <w:p w:rsidR="00FC1678" w:rsidRPr="00143A1F" w:rsidRDefault="00FC1678" w:rsidP="00670D26">
      <w:pPr>
        <w:pStyle w:val="ListParagraph"/>
        <w:numPr>
          <w:ilvl w:val="0"/>
          <w:numId w:val="32"/>
        </w:numPr>
        <w:spacing w:after="200"/>
        <w:jc w:val="both"/>
        <w:rPr>
          <w:rFonts w:ascii="Century Gothic" w:hAnsi="Century Gothic"/>
        </w:rPr>
      </w:pPr>
      <w:r w:rsidRPr="00143A1F">
        <w:rPr>
          <w:rFonts w:ascii="Century Gothic" w:hAnsi="Century Gothic"/>
        </w:rPr>
        <w:t xml:space="preserve">Or forgo exercising their rights to take up more shares. </w:t>
      </w:r>
    </w:p>
    <w:p w:rsidR="00FC1678" w:rsidRDefault="001B5F0C" w:rsidP="00EA1614">
      <w:pPr>
        <w:jc w:val="both"/>
        <w:rPr>
          <w:rFonts w:ascii="Century Gothic" w:hAnsi="Century Gothic"/>
        </w:rPr>
      </w:pPr>
      <w:r w:rsidRPr="00143A1F">
        <w:rPr>
          <w:rFonts w:ascii="Century Gothic" w:hAnsi="Century Gothic"/>
        </w:rPr>
        <w:t>In</w:t>
      </w:r>
      <w:r w:rsidR="00FC1678" w:rsidRPr="00143A1F">
        <w:rPr>
          <w:rFonts w:ascii="Century Gothic" w:hAnsi="Century Gothic"/>
        </w:rPr>
        <w:t xml:space="preserve"> a non-renounceable rights issue, rights to take up more shares by existing shareholders </w:t>
      </w:r>
      <w:r w:rsidR="008B78C2" w:rsidRPr="00143A1F">
        <w:rPr>
          <w:rFonts w:ascii="Century Gothic" w:hAnsi="Century Gothic"/>
        </w:rPr>
        <w:t xml:space="preserve">must be exercised and </w:t>
      </w:r>
      <w:r w:rsidR="00FC1678" w:rsidRPr="00143A1F">
        <w:rPr>
          <w:rFonts w:ascii="Century Gothic" w:hAnsi="Century Gothic"/>
        </w:rPr>
        <w:t xml:space="preserve">are not transferable. </w:t>
      </w:r>
      <w:r w:rsidR="008B78C2" w:rsidRPr="00143A1F">
        <w:rPr>
          <w:rFonts w:ascii="Century Gothic" w:hAnsi="Century Gothic"/>
        </w:rPr>
        <w:t>Therefore,</w:t>
      </w:r>
      <w:r w:rsidR="00FC1678" w:rsidRPr="00143A1F">
        <w:rPr>
          <w:rFonts w:ascii="Century Gothic" w:hAnsi="Century Gothic"/>
        </w:rPr>
        <w:t xml:space="preserve"> in a non-renounceable rights issue the existing shareholders can either exercise the rights to take up more shares or forgo their rights altogether.</w:t>
      </w:r>
    </w:p>
    <w:p w:rsidR="00110596" w:rsidRPr="00143A1F" w:rsidRDefault="00110596" w:rsidP="00EA1614">
      <w:pPr>
        <w:jc w:val="both"/>
        <w:rPr>
          <w:rFonts w:ascii="Century Gothic" w:hAnsi="Century Gothic"/>
        </w:rPr>
      </w:pPr>
    </w:p>
    <w:p w:rsidR="00FC1678" w:rsidRPr="00143A1F" w:rsidRDefault="00B81187" w:rsidP="005F28D4">
      <w:pPr>
        <w:pStyle w:val="Heading2"/>
        <w:spacing w:after="120"/>
        <w:rPr>
          <w:rFonts w:ascii="Century Gothic" w:hAnsi="Century Gothic"/>
          <w:b/>
          <w:color w:val="auto"/>
          <w:sz w:val="24"/>
          <w:szCs w:val="24"/>
        </w:rPr>
      </w:pPr>
      <w:bookmarkStart w:id="128" w:name="_Toc457388276"/>
      <w:bookmarkStart w:id="129" w:name="_Toc459711623"/>
      <w:bookmarkStart w:id="130" w:name="_Toc31724350"/>
      <w:bookmarkEnd w:id="125"/>
      <w:r>
        <w:rPr>
          <w:rFonts w:ascii="Century Gothic" w:hAnsi="Century Gothic"/>
          <w:b/>
          <w:color w:val="auto"/>
          <w:sz w:val="24"/>
          <w:szCs w:val="24"/>
        </w:rPr>
        <w:t xml:space="preserve">7.2 </w:t>
      </w:r>
      <w:r w:rsidR="00FC1678" w:rsidRPr="00143A1F">
        <w:rPr>
          <w:rFonts w:ascii="Century Gothic" w:hAnsi="Century Gothic"/>
          <w:b/>
          <w:color w:val="auto"/>
          <w:sz w:val="24"/>
          <w:szCs w:val="24"/>
        </w:rPr>
        <w:t>Issue for cash</w:t>
      </w:r>
      <w:bookmarkEnd w:id="128"/>
      <w:bookmarkEnd w:id="129"/>
      <w:bookmarkEnd w:id="130"/>
    </w:p>
    <w:p w:rsidR="00FC1678" w:rsidRDefault="008B78C2" w:rsidP="00EA1614">
      <w:pPr>
        <w:jc w:val="both"/>
        <w:rPr>
          <w:rFonts w:ascii="Century Gothic" w:hAnsi="Century Gothic"/>
        </w:rPr>
      </w:pPr>
      <w:r w:rsidRPr="00143A1F">
        <w:rPr>
          <w:rFonts w:ascii="Century Gothic" w:hAnsi="Century Gothic"/>
        </w:rPr>
        <w:t xml:space="preserve">An issue for cash is </w:t>
      </w:r>
      <w:r w:rsidR="00FC1678" w:rsidRPr="00143A1F">
        <w:rPr>
          <w:rFonts w:ascii="Century Gothic" w:hAnsi="Century Gothic"/>
        </w:rPr>
        <w:t xml:space="preserve">an issue </w:t>
      </w:r>
      <w:r w:rsidR="00130A77" w:rsidRPr="00143A1F">
        <w:rPr>
          <w:rFonts w:ascii="Century Gothic" w:hAnsi="Century Gothic"/>
        </w:rPr>
        <w:t xml:space="preserve">of </w:t>
      </w:r>
      <w:r w:rsidR="00FC1678" w:rsidRPr="00143A1F">
        <w:rPr>
          <w:rFonts w:ascii="Century Gothic" w:hAnsi="Century Gothic"/>
        </w:rPr>
        <w:t xml:space="preserve">securities in exchange for cash. This includes </w:t>
      </w:r>
      <w:r w:rsidR="00130A77" w:rsidRPr="00143A1F">
        <w:rPr>
          <w:rFonts w:ascii="Century Gothic" w:hAnsi="Century Gothic"/>
        </w:rPr>
        <w:t xml:space="preserve">an </w:t>
      </w:r>
      <w:r w:rsidR="00FC1678" w:rsidRPr="00143A1F">
        <w:rPr>
          <w:rFonts w:ascii="Century Gothic" w:hAnsi="Century Gothic"/>
        </w:rPr>
        <w:t xml:space="preserve">issue </w:t>
      </w:r>
      <w:r w:rsidR="00130A77" w:rsidRPr="00143A1F">
        <w:rPr>
          <w:rFonts w:ascii="Century Gothic" w:hAnsi="Century Gothic"/>
        </w:rPr>
        <w:t xml:space="preserve">of </w:t>
      </w:r>
      <w:r w:rsidR="00FC1678" w:rsidRPr="00143A1F">
        <w:rPr>
          <w:rFonts w:ascii="Century Gothic" w:hAnsi="Century Gothic"/>
        </w:rPr>
        <w:t xml:space="preserve">shares </w:t>
      </w:r>
      <w:r w:rsidRPr="00143A1F">
        <w:rPr>
          <w:rFonts w:ascii="Century Gothic" w:hAnsi="Century Gothic"/>
        </w:rPr>
        <w:t xml:space="preserve">to </w:t>
      </w:r>
      <w:r w:rsidR="00130A77" w:rsidRPr="00143A1F">
        <w:rPr>
          <w:rFonts w:ascii="Century Gothic" w:hAnsi="Century Gothic"/>
        </w:rPr>
        <w:t>settle</w:t>
      </w:r>
      <w:r w:rsidR="00FC1678" w:rsidRPr="00143A1F">
        <w:rPr>
          <w:rFonts w:ascii="Century Gothic" w:hAnsi="Century Gothic"/>
        </w:rPr>
        <w:t xml:space="preserve"> a liability, </w:t>
      </w:r>
      <w:r w:rsidR="00130A77" w:rsidRPr="00143A1F">
        <w:rPr>
          <w:rFonts w:ascii="Century Gothic" w:hAnsi="Century Gothic"/>
        </w:rPr>
        <w:t xml:space="preserve">settle </w:t>
      </w:r>
      <w:r w:rsidR="00FC1678" w:rsidRPr="00143A1F">
        <w:rPr>
          <w:rFonts w:ascii="Century Gothic" w:hAnsi="Century Gothic"/>
        </w:rPr>
        <w:t>expenses (e.g. advisor’s fee)</w:t>
      </w:r>
      <w:r w:rsidR="00836272" w:rsidRPr="00143A1F">
        <w:rPr>
          <w:rFonts w:ascii="Century Gothic" w:hAnsi="Century Gothic"/>
        </w:rPr>
        <w:t>,</w:t>
      </w:r>
      <w:r w:rsidR="00FC1678" w:rsidRPr="00143A1F">
        <w:rPr>
          <w:rFonts w:ascii="Century Gothic" w:hAnsi="Century Gothic"/>
        </w:rPr>
        <w:t xml:space="preserve"> obligation</w:t>
      </w:r>
      <w:r w:rsidR="00836272" w:rsidRPr="00143A1F">
        <w:rPr>
          <w:rFonts w:ascii="Century Gothic" w:hAnsi="Century Gothic"/>
        </w:rPr>
        <w:t>s</w:t>
      </w:r>
      <w:r w:rsidR="00FC1678" w:rsidRPr="00143A1F">
        <w:rPr>
          <w:rFonts w:ascii="Century Gothic" w:hAnsi="Century Gothic"/>
        </w:rPr>
        <w:t xml:space="preserve"> or commitment</w:t>
      </w:r>
      <w:r w:rsidR="00836272" w:rsidRPr="00143A1F">
        <w:rPr>
          <w:rFonts w:ascii="Century Gothic" w:hAnsi="Century Gothic"/>
        </w:rPr>
        <w:t>s</w:t>
      </w:r>
      <w:r w:rsidR="00D4120C">
        <w:rPr>
          <w:rFonts w:ascii="Century Gothic" w:hAnsi="Century Gothic"/>
        </w:rPr>
        <w:t xml:space="preserve"> </w:t>
      </w:r>
      <w:r w:rsidR="00836272" w:rsidRPr="00143A1F">
        <w:rPr>
          <w:rFonts w:ascii="Century Gothic" w:hAnsi="Century Gothic"/>
        </w:rPr>
        <w:t xml:space="preserve">and excludes </w:t>
      </w:r>
      <w:r w:rsidR="00FC1678" w:rsidRPr="00143A1F">
        <w:rPr>
          <w:rFonts w:ascii="Century Gothic" w:hAnsi="Century Gothic"/>
        </w:rPr>
        <w:t>an issue</w:t>
      </w:r>
      <w:r w:rsidR="00836272" w:rsidRPr="00143A1F">
        <w:rPr>
          <w:rFonts w:ascii="Century Gothic" w:hAnsi="Century Gothic"/>
        </w:rPr>
        <w:t xml:space="preserve"> of shares to make an acquisition</w:t>
      </w:r>
      <w:r w:rsidR="00FC1678" w:rsidRPr="00143A1F">
        <w:rPr>
          <w:rFonts w:ascii="Century Gothic" w:hAnsi="Century Gothic"/>
        </w:rPr>
        <w:t xml:space="preserve">. An issue for cash has to take into account the shareholders pre-emptive rights and as such it has to be preceded by an approval </w:t>
      </w:r>
      <w:r w:rsidR="00836272" w:rsidRPr="00143A1F">
        <w:rPr>
          <w:rFonts w:ascii="Century Gothic" w:hAnsi="Century Gothic"/>
        </w:rPr>
        <w:t xml:space="preserve">by </w:t>
      </w:r>
      <w:r w:rsidR="00FC1678" w:rsidRPr="00143A1F">
        <w:rPr>
          <w:rFonts w:ascii="Century Gothic" w:hAnsi="Century Gothic"/>
        </w:rPr>
        <w:t xml:space="preserve">the </w:t>
      </w:r>
      <w:r w:rsidR="001B5F0C" w:rsidRPr="00143A1F">
        <w:rPr>
          <w:rFonts w:ascii="Century Gothic" w:hAnsi="Century Gothic"/>
        </w:rPr>
        <w:t xml:space="preserve">existing </w:t>
      </w:r>
      <w:r w:rsidR="00FC1678" w:rsidRPr="00143A1F">
        <w:rPr>
          <w:rFonts w:ascii="Century Gothic" w:hAnsi="Century Gothic"/>
        </w:rPr>
        <w:t>shareholders</w:t>
      </w:r>
      <w:r w:rsidR="00D4120C">
        <w:rPr>
          <w:rFonts w:ascii="Century Gothic" w:hAnsi="Century Gothic"/>
        </w:rPr>
        <w:t xml:space="preserve"> </w:t>
      </w:r>
      <w:r w:rsidR="00836272" w:rsidRPr="00143A1F">
        <w:rPr>
          <w:rFonts w:ascii="Century Gothic" w:hAnsi="Century Gothic"/>
        </w:rPr>
        <w:t xml:space="preserve">through a </w:t>
      </w:r>
      <w:r w:rsidR="001B5F0C" w:rsidRPr="00143A1F">
        <w:rPr>
          <w:rFonts w:ascii="Century Gothic" w:hAnsi="Century Gothic"/>
        </w:rPr>
        <w:t>special resolution</w:t>
      </w:r>
      <w:r w:rsidR="00FC1678" w:rsidRPr="00143A1F">
        <w:rPr>
          <w:rFonts w:ascii="Century Gothic" w:hAnsi="Century Gothic"/>
        </w:rPr>
        <w:t>.</w:t>
      </w:r>
    </w:p>
    <w:p w:rsidR="00110596" w:rsidRPr="00143A1F" w:rsidRDefault="00110596" w:rsidP="00EA1614">
      <w:pPr>
        <w:jc w:val="both"/>
        <w:rPr>
          <w:rFonts w:ascii="Century Gothic" w:hAnsi="Century Gothic"/>
        </w:rPr>
      </w:pPr>
    </w:p>
    <w:p w:rsidR="00747E92" w:rsidRPr="00143A1F" w:rsidRDefault="00747E92" w:rsidP="00B81187">
      <w:pPr>
        <w:pStyle w:val="Heading1"/>
        <w:numPr>
          <w:ilvl w:val="0"/>
          <w:numId w:val="8"/>
        </w:numPr>
        <w:spacing w:before="0" w:after="240"/>
        <w:rPr>
          <w:rFonts w:ascii="Century Gothic" w:hAnsi="Century Gothic"/>
          <w:b/>
          <w:smallCaps/>
          <w:color w:val="auto"/>
          <w:sz w:val="24"/>
          <w:szCs w:val="24"/>
          <w:u w:val="single"/>
        </w:rPr>
      </w:pPr>
      <w:bookmarkStart w:id="131" w:name="_Toc31724351"/>
      <w:r w:rsidRPr="00143A1F">
        <w:rPr>
          <w:rFonts w:ascii="Century Gothic" w:hAnsi="Century Gothic"/>
          <w:b/>
          <w:smallCaps/>
          <w:color w:val="auto"/>
          <w:sz w:val="24"/>
          <w:szCs w:val="24"/>
          <w:u w:val="single"/>
        </w:rPr>
        <w:t>THE PROCESS</w:t>
      </w:r>
      <w:r w:rsidR="00836272" w:rsidRPr="00143A1F">
        <w:rPr>
          <w:rFonts w:ascii="Century Gothic" w:hAnsi="Century Gothic"/>
          <w:b/>
          <w:smallCaps/>
          <w:color w:val="auto"/>
          <w:sz w:val="24"/>
          <w:szCs w:val="24"/>
          <w:u w:val="single"/>
        </w:rPr>
        <w:t xml:space="preserve"> OF LISTING ON THE BSE</w:t>
      </w:r>
      <w:bookmarkEnd w:id="131"/>
    </w:p>
    <w:p w:rsidR="00317510" w:rsidRPr="00143A1F" w:rsidRDefault="00FD728F" w:rsidP="00EA1614">
      <w:pPr>
        <w:jc w:val="both"/>
        <w:rPr>
          <w:rFonts w:ascii="Century Gothic" w:hAnsi="Century Gothic"/>
        </w:rPr>
      </w:pPr>
      <w:r w:rsidRPr="00143A1F">
        <w:rPr>
          <w:rFonts w:ascii="Century Gothic" w:hAnsi="Century Gothic"/>
        </w:rPr>
        <w:t xml:space="preserve">The process of listing a company on </w:t>
      </w:r>
      <w:r w:rsidR="00EA1614" w:rsidRPr="00143A1F">
        <w:rPr>
          <w:rFonts w:ascii="Century Gothic" w:hAnsi="Century Gothic"/>
        </w:rPr>
        <w:t xml:space="preserve">the BSE begins with appointing a </w:t>
      </w:r>
      <w:r w:rsidR="00836272" w:rsidRPr="00143A1F">
        <w:rPr>
          <w:rFonts w:ascii="Century Gothic" w:hAnsi="Century Gothic"/>
        </w:rPr>
        <w:t>S</w:t>
      </w:r>
      <w:r w:rsidR="00EA1614" w:rsidRPr="00143A1F">
        <w:rPr>
          <w:rFonts w:ascii="Century Gothic" w:hAnsi="Century Gothic"/>
        </w:rPr>
        <w:t xml:space="preserve">ponsoring Broker </w:t>
      </w:r>
      <w:r w:rsidR="008B78C2" w:rsidRPr="00143A1F">
        <w:rPr>
          <w:rFonts w:ascii="Century Gothic" w:hAnsi="Century Gothic"/>
        </w:rPr>
        <w:t>among</w:t>
      </w:r>
      <w:r w:rsidR="00D4120C">
        <w:rPr>
          <w:rFonts w:ascii="Century Gothic" w:hAnsi="Century Gothic"/>
        </w:rPr>
        <w:t xml:space="preserve"> </w:t>
      </w:r>
      <w:r w:rsidR="001B5F0C" w:rsidRPr="00143A1F">
        <w:rPr>
          <w:rFonts w:ascii="Century Gothic" w:hAnsi="Century Gothic"/>
        </w:rPr>
        <w:t xml:space="preserve">one </w:t>
      </w:r>
      <w:r w:rsidR="00D4120C">
        <w:rPr>
          <w:rFonts w:ascii="Century Gothic" w:hAnsi="Century Gothic"/>
        </w:rPr>
        <w:t xml:space="preserve">(1) </w:t>
      </w:r>
      <w:r w:rsidR="001B5F0C" w:rsidRPr="00143A1F">
        <w:rPr>
          <w:rFonts w:ascii="Century Gothic" w:hAnsi="Century Gothic"/>
        </w:rPr>
        <w:t xml:space="preserve">of the </w:t>
      </w:r>
      <w:r w:rsidR="00EA1614" w:rsidRPr="00143A1F">
        <w:rPr>
          <w:rFonts w:ascii="Century Gothic" w:hAnsi="Century Gothic"/>
        </w:rPr>
        <w:t>licensed brokers</w:t>
      </w:r>
      <w:r w:rsidRPr="00143A1F">
        <w:rPr>
          <w:rFonts w:ascii="Century Gothic" w:hAnsi="Century Gothic"/>
        </w:rPr>
        <w:t xml:space="preserve">. </w:t>
      </w:r>
      <w:r w:rsidR="005D676C" w:rsidRPr="00143A1F">
        <w:rPr>
          <w:rFonts w:ascii="Century Gothic" w:hAnsi="Century Gothic"/>
        </w:rPr>
        <w:t>A</w:t>
      </w:r>
      <w:r w:rsidRPr="00143A1F">
        <w:rPr>
          <w:rFonts w:ascii="Century Gothic" w:hAnsi="Century Gothic"/>
        </w:rPr>
        <w:t xml:space="preserve">ll submissions and applications </w:t>
      </w:r>
      <w:r w:rsidR="005D676C" w:rsidRPr="00143A1F">
        <w:rPr>
          <w:rFonts w:ascii="Century Gothic" w:hAnsi="Century Gothic"/>
        </w:rPr>
        <w:t xml:space="preserve">to the BSE </w:t>
      </w:r>
      <w:r w:rsidRPr="00143A1F">
        <w:rPr>
          <w:rFonts w:ascii="Century Gothic" w:hAnsi="Century Gothic"/>
        </w:rPr>
        <w:t xml:space="preserve">for </w:t>
      </w:r>
      <w:r w:rsidR="005D676C" w:rsidRPr="00143A1F">
        <w:rPr>
          <w:rFonts w:ascii="Century Gothic" w:hAnsi="Century Gothic"/>
        </w:rPr>
        <w:t xml:space="preserve">a listing are submitted through a </w:t>
      </w:r>
      <w:r w:rsidR="00836272" w:rsidRPr="00143A1F">
        <w:rPr>
          <w:rFonts w:ascii="Century Gothic" w:hAnsi="Century Gothic"/>
        </w:rPr>
        <w:t>S</w:t>
      </w:r>
      <w:r w:rsidR="005D676C" w:rsidRPr="00143A1F">
        <w:rPr>
          <w:rFonts w:ascii="Century Gothic" w:hAnsi="Century Gothic"/>
        </w:rPr>
        <w:t xml:space="preserve">ponsoring </w:t>
      </w:r>
      <w:r w:rsidR="00836272" w:rsidRPr="00143A1F">
        <w:rPr>
          <w:rFonts w:ascii="Century Gothic" w:hAnsi="Century Gothic"/>
        </w:rPr>
        <w:t>B</w:t>
      </w:r>
      <w:r w:rsidR="005D676C" w:rsidRPr="00143A1F">
        <w:rPr>
          <w:rFonts w:ascii="Century Gothic" w:hAnsi="Century Gothic"/>
        </w:rPr>
        <w:t>roker.</w:t>
      </w:r>
    </w:p>
    <w:p w:rsidR="00EA1614" w:rsidRPr="00143A1F" w:rsidRDefault="00FD728F" w:rsidP="00EA1614">
      <w:pPr>
        <w:jc w:val="both"/>
        <w:rPr>
          <w:rFonts w:ascii="Century Gothic" w:hAnsi="Century Gothic"/>
        </w:rPr>
      </w:pPr>
      <w:r w:rsidRPr="00143A1F">
        <w:rPr>
          <w:rFonts w:ascii="Century Gothic" w:hAnsi="Century Gothic"/>
        </w:rPr>
        <w:lastRenderedPageBreak/>
        <w:t xml:space="preserve">The </w:t>
      </w:r>
      <w:r w:rsidR="00836272" w:rsidRPr="00143A1F">
        <w:rPr>
          <w:rFonts w:ascii="Century Gothic" w:hAnsi="Century Gothic"/>
        </w:rPr>
        <w:t>S</w:t>
      </w:r>
      <w:r w:rsidRPr="00143A1F">
        <w:rPr>
          <w:rFonts w:ascii="Century Gothic" w:hAnsi="Century Gothic"/>
        </w:rPr>
        <w:t xml:space="preserve">ponsoring </w:t>
      </w:r>
      <w:r w:rsidR="00836272" w:rsidRPr="00143A1F">
        <w:rPr>
          <w:rFonts w:ascii="Century Gothic" w:hAnsi="Century Gothic"/>
        </w:rPr>
        <w:t>B</w:t>
      </w:r>
      <w:r w:rsidRPr="00143A1F">
        <w:rPr>
          <w:rFonts w:ascii="Century Gothic" w:hAnsi="Century Gothic"/>
        </w:rPr>
        <w:t>roker also assists the applicant with assembling a team of advisors who will be involved in the process of listing and these include</w:t>
      </w:r>
      <w:r w:rsidR="00EA1614" w:rsidRPr="00143A1F">
        <w:rPr>
          <w:rFonts w:ascii="Century Gothic" w:hAnsi="Century Gothic"/>
        </w:rPr>
        <w:t>:</w:t>
      </w:r>
    </w:p>
    <w:p w:rsidR="00EA1614" w:rsidRPr="00143A1F" w:rsidRDefault="00EA1614" w:rsidP="00A47898">
      <w:pPr>
        <w:pStyle w:val="ListParagraph"/>
        <w:numPr>
          <w:ilvl w:val="0"/>
          <w:numId w:val="10"/>
        </w:numPr>
        <w:jc w:val="both"/>
        <w:rPr>
          <w:rFonts w:ascii="Century Gothic" w:hAnsi="Century Gothic"/>
        </w:rPr>
      </w:pPr>
      <w:r w:rsidRPr="00143A1F">
        <w:rPr>
          <w:rFonts w:ascii="Century Gothic" w:hAnsi="Century Gothic"/>
        </w:rPr>
        <w:t>Lawyers;</w:t>
      </w:r>
    </w:p>
    <w:p w:rsidR="00EA1614" w:rsidRPr="00143A1F" w:rsidRDefault="00EA1614" w:rsidP="00A47898">
      <w:pPr>
        <w:pStyle w:val="ListParagraph"/>
        <w:numPr>
          <w:ilvl w:val="0"/>
          <w:numId w:val="10"/>
        </w:numPr>
        <w:jc w:val="both"/>
        <w:rPr>
          <w:rFonts w:ascii="Century Gothic" w:hAnsi="Century Gothic"/>
        </w:rPr>
      </w:pPr>
      <w:r w:rsidRPr="00143A1F">
        <w:rPr>
          <w:rFonts w:ascii="Century Gothic" w:hAnsi="Century Gothic"/>
        </w:rPr>
        <w:t>Reporting accountants;</w:t>
      </w:r>
    </w:p>
    <w:p w:rsidR="00EA1614" w:rsidRPr="00143A1F" w:rsidRDefault="001B5F0C" w:rsidP="00A47898">
      <w:pPr>
        <w:pStyle w:val="ListParagraph"/>
        <w:numPr>
          <w:ilvl w:val="0"/>
          <w:numId w:val="10"/>
        </w:numPr>
        <w:jc w:val="both"/>
        <w:rPr>
          <w:rFonts w:ascii="Century Gothic" w:hAnsi="Century Gothic"/>
        </w:rPr>
      </w:pPr>
      <w:r w:rsidRPr="00143A1F">
        <w:rPr>
          <w:rFonts w:ascii="Century Gothic" w:hAnsi="Century Gothic"/>
        </w:rPr>
        <w:t>Corporate finance experts</w:t>
      </w:r>
      <w:r w:rsidR="00EA1614" w:rsidRPr="00143A1F">
        <w:rPr>
          <w:rFonts w:ascii="Century Gothic" w:hAnsi="Century Gothic"/>
        </w:rPr>
        <w:t>;</w:t>
      </w:r>
    </w:p>
    <w:p w:rsidR="005D676C" w:rsidRDefault="00EA1614" w:rsidP="002274D9">
      <w:pPr>
        <w:pStyle w:val="ListParagraph"/>
        <w:numPr>
          <w:ilvl w:val="0"/>
          <w:numId w:val="10"/>
        </w:numPr>
        <w:jc w:val="both"/>
        <w:rPr>
          <w:rFonts w:ascii="Century Gothic" w:hAnsi="Century Gothic"/>
        </w:rPr>
      </w:pPr>
      <w:r w:rsidRPr="00143A1F">
        <w:rPr>
          <w:rFonts w:ascii="Century Gothic" w:hAnsi="Century Gothic"/>
        </w:rPr>
        <w:t>A</w:t>
      </w:r>
      <w:r w:rsidR="00FD728F" w:rsidRPr="00143A1F">
        <w:rPr>
          <w:rFonts w:ascii="Century Gothic" w:hAnsi="Century Gothic"/>
        </w:rPr>
        <w:t xml:space="preserve">uditors. </w:t>
      </w:r>
    </w:p>
    <w:p w:rsidR="005F28D4" w:rsidRPr="00143A1F" w:rsidRDefault="005F28D4" w:rsidP="005F28D4">
      <w:pPr>
        <w:pStyle w:val="ListParagraph"/>
        <w:jc w:val="both"/>
        <w:rPr>
          <w:rFonts w:ascii="Century Gothic" w:hAnsi="Century Gothic"/>
        </w:rPr>
      </w:pPr>
    </w:p>
    <w:p w:rsidR="00FA2566" w:rsidRPr="00143A1F" w:rsidRDefault="005D676C" w:rsidP="00EA1614">
      <w:pPr>
        <w:jc w:val="both"/>
        <w:rPr>
          <w:rFonts w:ascii="Century Gothic" w:hAnsi="Century Gothic"/>
        </w:rPr>
      </w:pPr>
      <w:r w:rsidRPr="00143A1F">
        <w:rPr>
          <w:rFonts w:ascii="Century Gothic" w:hAnsi="Century Gothic"/>
        </w:rPr>
        <w:t>A simplified depiction of t</w:t>
      </w:r>
      <w:r w:rsidR="00FA2566" w:rsidRPr="00143A1F">
        <w:rPr>
          <w:rFonts w:ascii="Century Gothic" w:hAnsi="Century Gothic"/>
        </w:rPr>
        <w:t xml:space="preserve">he </w:t>
      </w:r>
      <w:r w:rsidR="00317510" w:rsidRPr="00143A1F">
        <w:rPr>
          <w:rFonts w:ascii="Century Gothic" w:hAnsi="Century Gothic"/>
        </w:rPr>
        <w:t>submission and approval process is illustrated below;</w:t>
      </w:r>
    </w:p>
    <w:p w:rsidR="00B81187" w:rsidRDefault="00B81187" w:rsidP="000934FE">
      <w:pPr>
        <w:pStyle w:val="Heading2"/>
        <w:rPr>
          <w:rFonts w:ascii="Century Gothic" w:hAnsi="Century Gothic"/>
          <w:b/>
          <w:color w:val="auto"/>
          <w:sz w:val="24"/>
          <w:szCs w:val="24"/>
        </w:rPr>
      </w:pPr>
    </w:p>
    <w:p w:rsidR="00EF7496" w:rsidRPr="00143A1F" w:rsidRDefault="00B81187" w:rsidP="000934FE">
      <w:pPr>
        <w:pStyle w:val="Heading2"/>
        <w:rPr>
          <w:rFonts w:ascii="Century Gothic" w:hAnsi="Century Gothic"/>
          <w:b/>
          <w:i/>
          <w:color w:val="auto"/>
          <w:sz w:val="24"/>
          <w:szCs w:val="24"/>
        </w:rPr>
      </w:pPr>
      <w:bookmarkStart w:id="132" w:name="_Toc31724352"/>
      <w:r>
        <w:rPr>
          <w:rFonts w:ascii="Century Gothic" w:hAnsi="Century Gothic"/>
          <w:b/>
          <w:color w:val="auto"/>
          <w:sz w:val="24"/>
          <w:szCs w:val="24"/>
        </w:rPr>
        <w:t xml:space="preserve">8.1 </w:t>
      </w:r>
      <w:r w:rsidR="00114B84" w:rsidRPr="00143A1F">
        <w:rPr>
          <w:rFonts w:ascii="Century Gothic" w:hAnsi="Century Gothic"/>
          <w:b/>
          <w:color w:val="auto"/>
          <w:sz w:val="24"/>
          <w:szCs w:val="24"/>
        </w:rPr>
        <w:t>Listing Submission and Approval Process</w:t>
      </w:r>
      <w:bookmarkEnd w:id="132"/>
    </w:p>
    <w:p w:rsidR="00D4120C" w:rsidRDefault="005B29A3" w:rsidP="00D4120C">
      <w:pPr>
        <w:pStyle w:val="ListParagraph"/>
        <w:tabs>
          <w:tab w:val="left" w:pos="0"/>
        </w:tabs>
        <w:ind w:hanging="720"/>
        <w:jc w:val="center"/>
        <w:rPr>
          <w:rFonts w:ascii="Century Gothic" w:hAnsi="Century Gothic"/>
        </w:rPr>
      </w:pPr>
      <w:r w:rsidRPr="00143A1F">
        <w:rPr>
          <w:rFonts w:ascii="Century Gothic" w:hAnsi="Century Gothic"/>
          <w:noProof/>
          <w:lang w:val="en-US" w:eastAsia="en-US"/>
        </w:rPr>
        <w:drawing>
          <wp:inline distT="0" distB="0" distL="0" distR="0">
            <wp:extent cx="4479748" cy="5772150"/>
            <wp:effectExtent l="19050" t="19050" r="1651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86286" cy="5780574"/>
                    </a:xfrm>
                    <a:prstGeom prst="rect">
                      <a:avLst/>
                    </a:prstGeom>
                    <a:noFill/>
                    <a:ln>
                      <a:solidFill>
                        <a:srgbClr val="FFC000"/>
                      </a:solidFill>
                    </a:ln>
                  </pic:spPr>
                </pic:pic>
              </a:graphicData>
            </a:graphic>
          </wp:inline>
        </w:drawing>
      </w:r>
    </w:p>
    <w:p w:rsidR="00D4120C" w:rsidRPr="00D4120C" w:rsidRDefault="00D4120C" w:rsidP="00D4120C">
      <w:pPr>
        <w:pStyle w:val="ListParagraph"/>
        <w:tabs>
          <w:tab w:val="left" w:pos="0"/>
        </w:tabs>
        <w:ind w:hanging="720"/>
        <w:jc w:val="center"/>
        <w:rPr>
          <w:rFonts w:ascii="Century Gothic" w:hAnsi="Century Gothic"/>
        </w:rPr>
      </w:pPr>
    </w:p>
    <w:p w:rsidR="00A82F6A" w:rsidRPr="00143A1F" w:rsidRDefault="00A82F6A" w:rsidP="00D072C5">
      <w:pPr>
        <w:pStyle w:val="ListParagraph"/>
        <w:keepNext/>
        <w:spacing w:before="120"/>
        <w:ind w:left="0"/>
        <w:contextualSpacing w:val="0"/>
        <w:jc w:val="both"/>
        <w:rPr>
          <w:rFonts w:ascii="Century Gothic" w:hAnsi="Century Gothic"/>
          <w:b/>
          <w:u w:val="single"/>
        </w:rPr>
      </w:pPr>
      <w:r w:rsidRPr="00143A1F">
        <w:rPr>
          <w:rFonts w:ascii="Century Gothic" w:hAnsi="Century Gothic"/>
          <w:b/>
          <w:u w:val="single"/>
        </w:rPr>
        <w:lastRenderedPageBreak/>
        <w:t>Step 1</w:t>
      </w:r>
    </w:p>
    <w:p w:rsidR="005B29A3" w:rsidRPr="00143A1F" w:rsidRDefault="00A82F6A" w:rsidP="00A47898">
      <w:pPr>
        <w:pStyle w:val="ListParagraph"/>
        <w:numPr>
          <w:ilvl w:val="0"/>
          <w:numId w:val="13"/>
        </w:numPr>
        <w:jc w:val="both"/>
        <w:rPr>
          <w:rFonts w:ascii="Century Gothic" w:hAnsi="Century Gothic"/>
        </w:rPr>
      </w:pPr>
      <w:r w:rsidRPr="00143A1F">
        <w:rPr>
          <w:rFonts w:ascii="Century Gothic" w:hAnsi="Century Gothic"/>
        </w:rPr>
        <w:t xml:space="preserve">Issuer meets with and appoints a </w:t>
      </w:r>
      <w:r w:rsidR="00836272" w:rsidRPr="00143A1F">
        <w:rPr>
          <w:rFonts w:ascii="Century Gothic" w:hAnsi="Century Gothic"/>
        </w:rPr>
        <w:t>S</w:t>
      </w:r>
      <w:r w:rsidRPr="00143A1F">
        <w:rPr>
          <w:rFonts w:ascii="Century Gothic" w:hAnsi="Century Gothic"/>
        </w:rPr>
        <w:t xml:space="preserve">ponsoring </w:t>
      </w:r>
      <w:r w:rsidR="00836272" w:rsidRPr="00143A1F">
        <w:rPr>
          <w:rFonts w:ascii="Century Gothic" w:hAnsi="Century Gothic"/>
        </w:rPr>
        <w:t>B</w:t>
      </w:r>
      <w:r w:rsidR="008B78C2" w:rsidRPr="00143A1F">
        <w:rPr>
          <w:rFonts w:ascii="Century Gothic" w:hAnsi="Century Gothic"/>
        </w:rPr>
        <w:t>roker who</w:t>
      </w:r>
      <w:r w:rsidR="002274D9">
        <w:rPr>
          <w:rFonts w:ascii="Century Gothic" w:hAnsi="Century Gothic"/>
        </w:rPr>
        <w:t>se</w:t>
      </w:r>
      <w:r w:rsidR="008B78C2" w:rsidRPr="00143A1F">
        <w:rPr>
          <w:rFonts w:ascii="Century Gothic" w:hAnsi="Century Gothic"/>
        </w:rPr>
        <w:t xml:space="preserve"> duty is to facilitate</w:t>
      </w:r>
      <w:r w:rsidRPr="00143A1F">
        <w:rPr>
          <w:rFonts w:ascii="Century Gothic" w:hAnsi="Century Gothic"/>
        </w:rPr>
        <w:t xml:space="preserve"> the listing process</w:t>
      </w:r>
      <w:r w:rsidR="008B78C2" w:rsidRPr="00143A1F">
        <w:rPr>
          <w:rFonts w:ascii="Century Gothic" w:hAnsi="Century Gothic"/>
        </w:rPr>
        <w:t>, acting as a conduit between the Issuer and the BSE</w:t>
      </w:r>
      <w:r w:rsidRPr="00143A1F">
        <w:rPr>
          <w:rFonts w:ascii="Century Gothic" w:hAnsi="Century Gothic"/>
        </w:rPr>
        <w:t xml:space="preserve">. </w:t>
      </w:r>
    </w:p>
    <w:p w:rsidR="005B29A3" w:rsidRPr="00143A1F" w:rsidRDefault="005B29A3" w:rsidP="00EF7496">
      <w:pPr>
        <w:pStyle w:val="ListParagraph"/>
        <w:ind w:left="0"/>
        <w:jc w:val="both"/>
        <w:rPr>
          <w:rFonts w:ascii="Century Gothic" w:hAnsi="Century Gothic"/>
        </w:rPr>
      </w:pPr>
    </w:p>
    <w:p w:rsidR="005B29A3" w:rsidRPr="00143A1F" w:rsidRDefault="005B29A3" w:rsidP="00EF7496">
      <w:pPr>
        <w:pStyle w:val="ListParagraph"/>
        <w:ind w:left="0"/>
        <w:jc w:val="both"/>
        <w:rPr>
          <w:rFonts w:ascii="Century Gothic" w:hAnsi="Century Gothic"/>
          <w:b/>
          <w:u w:val="single"/>
        </w:rPr>
      </w:pPr>
      <w:r w:rsidRPr="00143A1F">
        <w:rPr>
          <w:rFonts w:ascii="Century Gothic" w:hAnsi="Century Gothic"/>
          <w:b/>
          <w:u w:val="single"/>
        </w:rPr>
        <w:t xml:space="preserve">Step 2 </w:t>
      </w:r>
    </w:p>
    <w:p w:rsidR="00303261" w:rsidRPr="00143A1F" w:rsidRDefault="00A82F6A" w:rsidP="00A47898">
      <w:pPr>
        <w:pStyle w:val="ListParagraph"/>
        <w:numPr>
          <w:ilvl w:val="0"/>
          <w:numId w:val="13"/>
        </w:numPr>
        <w:jc w:val="both"/>
        <w:rPr>
          <w:rFonts w:ascii="Century Gothic" w:hAnsi="Century Gothic"/>
        </w:rPr>
      </w:pPr>
      <w:r w:rsidRPr="00143A1F">
        <w:rPr>
          <w:rFonts w:ascii="Century Gothic" w:hAnsi="Century Gothic"/>
        </w:rPr>
        <w:t xml:space="preserve">Sponsoring </w:t>
      </w:r>
      <w:r w:rsidR="00836272" w:rsidRPr="00143A1F">
        <w:rPr>
          <w:rFonts w:ascii="Century Gothic" w:hAnsi="Century Gothic"/>
        </w:rPr>
        <w:t>B</w:t>
      </w:r>
      <w:r w:rsidRPr="00143A1F">
        <w:rPr>
          <w:rFonts w:ascii="Century Gothic" w:hAnsi="Century Gothic"/>
        </w:rPr>
        <w:t>roker assist</w:t>
      </w:r>
      <w:r w:rsidR="00836272" w:rsidRPr="00143A1F">
        <w:rPr>
          <w:rFonts w:ascii="Century Gothic" w:hAnsi="Century Gothic"/>
        </w:rPr>
        <w:t>s</w:t>
      </w:r>
      <w:r w:rsidRPr="00143A1F">
        <w:rPr>
          <w:rFonts w:ascii="Century Gothic" w:hAnsi="Century Gothic"/>
        </w:rPr>
        <w:t xml:space="preserve"> the issuer in appoin</w:t>
      </w:r>
      <w:r w:rsidR="008B78C2" w:rsidRPr="00143A1F">
        <w:rPr>
          <w:rFonts w:ascii="Century Gothic" w:hAnsi="Century Gothic"/>
        </w:rPr>
        <w:t>ting a team of adviso</w:t>
      </w:r>
      <w:r w:rsidRPr="00143A1F">
        <w:rPr>
          <w:rFonts w:ascii="Century Gothic" w:hAnsi="Century Gothic"/>
        </w:rPr>
        <w:t>rs on the transaction being, l</w:t>
      </w:r>
      <w:r w:rsidR="008B78C2" w:rsidRPr="00143A1F">
        <w:rPr>
          <w:rFonts w:ascii="Century Gothic" w:hAnsi="Century Gothic"/>
        </w:rPr>
        <w:t>awyers</w:t>
      </w:r>
      <w:r w:rsidRPr="00143A1F">
        <w:rPr>
          <w:rFonts w:ascii="Century Gothic" w:hAnsi="Century Gothic"/>
        </w:rPr>
        <w:t xml:space="preserve">, </w:t>
      </w:r>
      <w:r w:rsidR="002274D9">
        <w:rPr>
          <w:rFonts w:ascii="Century Gothic" w:hAnsi="Century Gothic"/>
        </w:rPr>
        <w:t>reporting accountants</w:t>
      </w:r>
      <w:r w:rsidRPr="00143A1F">
        <w:rPr>
          <w:rFonts w:ascii="Century Gothic" w:hAnsi="Century Gothic"/>
        </w:rPr>
        <w:t>, audit</w:t>
      </w:r>
      <w:r w:rsidR="002274D9">
        <w:rPr>
          <w:rFonts w:ascii="Century Gothic" w:hAnsi="Century Gothic"/>
        </w:rPr>
        <w:t>ors</w:t>
      </w:r>
      <w:r w:rsidRPr="00143A1F">
        <w:rPr>
          <w:rFonts w:ascii="Century Gothic" w:hAnsi="Century Gothic"/>
        </w:rPr>
        <w:t xml:space="preserve">, </w:t>
      </w:r>
      <w:r w:rsidR="001B5F0C" w:rsidRPr="00143A1F">
        <w:rPr>
          <w:rFonts w:ascii="Century Gothic" w:hAnsi="Century Gothic"/>
        </w:rPr>
        <w:t>corporate finance</w:t>
      </w:r>
      <w:r w:rsidR="002274D9">
        <w:rPr>
          <w:rFonts w:ascii="Century Gothic" w:hAnsi="Century Gothic"/>
        </w:rPr>
        <w:t xml:space="preserve"> advisers</w:t>
      </w:r>
      <w:r w:rsidR="005D399A" w:rsidRPr="00143A1F">
        <w:rPr>
          <w:rFonts w:ascii="Century Gothic" w:hAnsi="Century Gothic"/>
        </w:rPr>
        <w:t>etc.</w:t>
      </w:r>
    </w:p>
    <w:p w:rsidR="00815B96" w:rsidRPr="00143A1F" w:rsidRDefault="00815B96" w:rsidP="00815B96">
      <w:pPr>
        <w:pStyle w:val="ListParagraph"/>
        <w:jc w:val="both"/>
        <w:rPr>
          <w:rFonts w:ascii="Century Gothic" w:hAnsi="Century Gothic"/>
        </w:rPr>
      </w:pPr>
    </w:p>
    <w:p w:rsidR="005D399A" w:rsidRPr="00143A1F" w:rsidRDefault="005B29A3" w:rsidP="00D072C5">
      <w:pPr>
        <w:pStyle w:val="ListParagraph"/>
        <w:keepNext/>
        <w:spacing w:before="120"/>
        <w:ind w:left="0"/>
        <w:contextualSpacing w:val="0"/>
        <w:jc w:val="both"/>
        <w:rPr>
          <w:rFonts w:ascii="Century Gothic" w:hAnsi="Century Gothic"/>
          <w:b/>
          <w:u w:val="single"/>
        </w:rPr>
      </w:pPr>
      <w:r w:rsidRPr="00143A1F">
        <w:rPr>
          <w:rFonts w:ascii="Century Gothic" w:hAnsi="Century Gothic"/>
          <w:b/>
          <w:u w:val="single"/>
        </w:rPr>
        <w:t>Step</w:t>
      </w:r>
      <w:r w:rsidR="00303261" w:rsidRPr="00143A1F">
        <w:rPr>
          <w:rFonts w:ascii="Century Gothic" w:hAnsi="Century Gothic"/>
          <w:b/>
          <w:u w:val="single"/>
        </w:rPr>
        <w:t xml:space="preserve"> 3</w:t>
      </w:r>
    </w:p>
    <w:p w:rsidR="00836272" w:rsidRPr="00143A1F" w:rsidRDefault="005D399A" w:rsidP="00A47898">
      <w:pPr>
        <w:pStyle w:val="ListParagraph"/>
        <w:numPr>
          <w:ilvl w:val="0"/>
          <w:numId w:val="13"/>
        </w:numPr>
        <w:jc w:val="both"/>
        <w:rPr>
          <w:rFonts w:ascii="Century Gothic" w:hAnsi="Century Gothic"/>
        </w:rPr>
      </w:pPr>
      <w:r w:rsidRPr="00143A1F">
        <w:rPr>
          <w:rFonts w:ascii="Century Gothic" w:hAnsi="Century Gothic"/>
        </w:rPr>
        <w:t xml:space="preserve">Issuer makes </w:t>
      </w:r>
      <w:r w:rsidR="008B78C2" w:rsidRPr="00143A1F">
        <w:rPr>
          <w:rFonts w:ascii="Century Gothic" w:hAnsi="Century Gothic"/>
        </w:rPr>
        <w:t xml:space="preserve">the </w:t>
      </w:r>
      <w:r w:rsidRPr="00143A1F">
        <w:rPr>
          <w:rFonts w:ascii="Century Gothic" w:hAnsi="Century Gothic"/>
        </w:rPr>
        <w:t xml:space="preserve">first submission to the BSE, through the </w:t>
      </w:r>
      <w:r w:rsidR="00836272" w:rsidRPr="00143A1F">
        <w:rPr>
          <w:rFonts w:ascii="Century Gothic" w:hAnsi="Century Gothic"/>
        </w:rPr>
        <w:t>S</w:t>
      </w:r>
      <w:r w:rsidRPr="00143A1F">
        <w:rPr>
          <w:rFonts w:ascii="Century Gothic" w:hAnsi="Century Gothic"/>
        </w:rPr>
        <w:t xml:space="preserve">ponsoring </w:t>
      </w:r>
      <w:r w:rsidR="00836272" w:rsidRPr="00143A1F">
        <w:rPr>
          <w:rFonts w:ascii="Century Gothic" w:hAnsi="Century Gothic"/>
        </w:rPr>
        <w:t>B</w:t>
      </w:r>
      <w:r w:rsidRPr="00143A1F">
        <w:rPr>
          <w:rFonts w:ascii="Century Gothic" w:hAnsi="Century Gothic"/>
        </w:rPr>
        <w:t>roker.</w:t>
      </w:r>
    </w:p>
    <w:p w:rsidR="005B29A3" w:rsidRPr="00143A1F" w:rsidRDefault="005D399A" w:rsidP="00A47898">
      <w:pPr>
        <w:pStyle w:val="ListParagraph"/>
        <w:numPr>
          <w:ilvl w:val="0"/>
          <w:numId w:val="13"/>
        </w:numPr>
        <w:jc w:val="both"/>
        <w:rPr>
          <w:rFonts w:ascii="Century Gothic" w:hAnsi="Century Gothic"/>
        </w:rPr>
      </w:pPr>
      <w:r w:rsidRPr="00143A1F">
        <w:rPr>
          <w:rFonts w:ascii="Century Gothic" w:hAnsi="Century Gothic"/>
        </w:rPr>
        <w:t xml:space="preserve">BSE evaluates the submission and responds within 5 working days. </w:t>
      </w:r>
    </w:p>
    <w:p w:rsidR="005B29A3" w:rsidRPr="00143A1F" w:rsidRDefault="005B29A3" w:rsidP="006E0316">
      <w:pPr>
        <w:pStyle w:val="ListParagraph"/>
        <w:ind w:left="0"/>
        <w:jc w:val="both"/>
        <w:rPr>
          <w:rFonts w:ascii="Century Gothic" w:hAnsi="Century Gothic"/>
          <w:b/>
          <w:u w:val="single"/>
        </w:rPr>
      </w:pPr>
    </w:p>
    <w:p w:rsidR="005B29A3" w:rsidRPr="00143A1F" w:rsidRDefault="005B29A3" w:rsidP="006E0316">
      <w:pPr>
        <w:pStyle w:val="ListParagraph"/>
        <w:ind w:left="0"/>
        <w:jc w:val="both"/>
        <w:rPr>
          <w:rFonts w:ascii="Century Gothic" w:hAnsi="Century Gothic"/>
          <w:b/>
          <w:u w:val="single"/>
        </w:rPr>
      </w:pPr>
      <w:r w:rsidRPr="00143A1F">
        <w:rPr>
          <w:rFonts w:ascii="Century Gothic" w:hAnsi="Century Gothic"/>
          <w:b/>
          <w:u w:val="single"/>
        </w:rPr>
        <w:t>Step 4</w:t>
      </w:r>
    </w:p>
    <w:p w:rsidR="00303261" w:rsidRPr="00143A1F" w:rsidRDefault="005D399A" w:rsidP="00A47898">
      <w:pPr>
        <w:pStyle w:val="ListParagraph"/>
        <w:numPr>
          <w:ilvl w:val="0"/>
          <w:numId w:val="13"/>
        </w:numPr>
        <w:jc w:val="both"/>
        <w:rPr>
          <w:rFonts w:ascii="Century Gothic" w:hAnsi="Century Gothic"/>
        </w:rPr>
      </w:pPr>
      <w:r w:rsidRPr="00143A1F">
        <w:rPr>
          <w:rFonts w:ascii="Century Gothic" w:hAnsi="Century Gothic"/>
        </w:rPr>
        <w:t>If there are amendments to be made</w:t>
      </w:r>
      <w:r w:rsidR="005B29A3" w:rsidRPr="00143A1F">
        <w:rPr>
          <w:rFonts w:ascii="Century Gothic" w:hAnsi="Century Gothic"/>
        </w:rPr>
        <w:t xml:space="preserve"> to </w:t>
      </w:r>
      <w:r w:rsidR="008B78C2" w:rsidRPr="00143A1F">
        <w:rPr>
          <w:rFonts w:ascii="Century Gothic" w:hAnsi="Century Gothic"/>
        </w:rPr>
        <w:t xml:space="preserve">the </w:t>
      </w:r>
      <w:r w:rsidR="005B29A3" w:rsidRPr="00143A1F">
        <w:rPr>
          <w:rFonts w:ascii="Century Gothic" w:hAnsi="Century Gothic"/>
        </w:rPr>
        <w:t>first submission</w:t>
      </w:r>
      <w:r w:rsidRPr="00143A1F">
        <w:rPr>
          <w:rFonts w:ascii="Century Gothic" w:hAnsi="Century Gothic"/>
        </w:rPr>
        <w:t>, the Issuer is required to re</w:t>
      </w:r>
      <w:r w:rsidR="008B78C2" w:rsidRPr="00143A1F">
        <w:rPr>
          <w:rFonts w:ascii="Century Gothic" w:hAnsi="Century Gothic"/>
        </w:rPr>
        <w:t>-</w:t>
      </w:r>
      <w:r w:rsidRPr="00143A1F">
        <w:rPr>
          <w:rFonts w:ascii="Century Gothic" w:hAnsi="Century Gothic"/>
        </w:rPr>
        <w:t>submit the application</w:t>
      </w:r>
      <w:r w:rsidR="00836272" w:rsidRPr="00143A1F">
        <w:rPr>
          <w:rFonts w:ascii="Century Gothic" w:hAnsi="Century Gothic"/>
        </w:rPr>
        <w:t xml:space="preserve"> with amendments</w:t>
      </w:r>
      <w:r w:rsidRPr="00143A1F">
        <w:rPr>
          <w:rFonts w:ascii="Century Gothic" w:hAnsi="Century Gothic"/>
        </w:rPr>
        <w:t>.</w:t>
      </w:r>
      <w:r w:rsidR="00D4120C">
        <w:rPr>
          <w:rFonts w:ascii="Century Gothic" w:hAnsi="Century Gothic"/>
        </w:rPr>
        <w:t xml:space="preserve"> </w:t>
      </w:r>
      <w:r w:rsidR="00836272" w:rsidRPr="00143A1F">
        <w:rPr>
          <w:rFonts w:ascii="Century Gothic" w:hAnsi="Century Gothic"/>
        </w:rPr>
        <w:t xml:space="preserve">Again, the </w:t>
      </w:r>
      <w:r w:rsidRPr="00143A1F">
        <w:rPr>
          <w:rFonts w:ascii="Century Gothic" w:hAnsi="Century Gothic"/>
        </w:rPr>
        <w:t>BSE responds within 5 working days from the date of each re-submission.</w:t>
      </w:r>
    </w:p>
    <w:p w:rsidR="005B29A3" w:rsidRPr="00143A1F" w:rsidRDefault="005B29A3" w:rsidP="00EF7496">
      <w:pPr>
        <w:pStyle w:val="ListParagraph"/>
        <w:ind w:left="0"/>
        <w:jc w:val="both"/>
        <w:rPr>
          <w:rFonts w:ascii="Century Gothic" w:hAnsi="Century Gothic"/>
        </w:rPr>
      </w:pPr>
    </w:p>
    <w:p w:rsidR="00303261" w:rsidRPr="00143A1F" w:rsidRDefault="005D399A" w:rsidP="00A47898">
      <w:pPr>
        <w:pStyle w:val="ListParagraph"/>
        <w:numPr>
          <w:ilvl w:val="0"/>
          <w:numId w:val="13"/>
        </w:numPr>
        <w:jc w:val="both"/>
        <w:rPr>
          <w:rFonts w:ascii="Century Gothic" w:hAnsi="Century Gothic"/>
        </w:rPr>
      </w:pPr>
      <w:r w:rsidRPr="00143A1F">
        <w:rPr>
          <w:rFonts w:ascii="Century Gothic" w:hAnsi="Century Gothic"/>
        </w:rPr>
        <w:t xml:space="preserve">If the Issuer applies for waivers </w:t>
      </w:r>
      <w:r w:rsidR="00836272" w:rsidRPr="00143A1F">
        <w:rPr>
          <w:rFonts w:ascii="Century Gothic" w:hAnsi="Century Gothic"/>
        </w:rPr>
        <w:t xml:space="preserve">in respect of </w:t>
      </w:r>
      <w:r w:rsidRPr="00143A1F">
        <w:rPr>
          <w:rFonts w:ascii="Century Gothic" w:hAnsi="Century Gothic"/>
        </w:rPr>
        <w:t>the</w:t>
      </w:r>
      <w:r w:rsidR="002274D9">
        <w:rPr>
          <w:rFonts w:ascii="Century Gothic" w:hAnsi="Century Gothic"/>
        </w:rPr>
        <w:t xml:space="preserve"> Equity</w:t>
      </w:r>
      <w:r w:rsidRPr="00143A1F">
        <w:rPr>
          <w:rFonts w:ascii="Century Gothic" w:hAnsi="Century Gothic"/>
        </w:rPr>
        <w:t xml:space="preserve"> Listing Requirements, the application and recommendation shall be made to the BSE </w:t>
      </w:r>
      <w:r w:rsidR="005B29A3" w:rsidRPr="00143A1F">
        <w:rPr>
          <w:rFonts w:ascii="Century Gothic" w:hAnsi="Century Gothic"/>
        </w:rPr>
        <w:t xml:space="preserve">Main </w:t>
      </w:r>
      <w:r w:rsidRPr="00143A1F">
        <w:rPr>
          <w:rFonts w:ascii="Century Gothic" w:hAnsi="Century Gothic"/>
        </w:rPr>
        <w:t>Committee and a</w:t>
      </w:r>
      <w:r w:rsidR="00303261" w:rsidRPr="00143A1F">
        <w:rPr>
          <w:rFonts w:ascii="Century Gothic" w:hAnsi="Century Gothic"/>
        </w:rPr>
        <w:t xml:space="preserve"> response</w:t>
      </w:r>
      <w:r w:rsidR="00D4120C">
        <w:rPr>
          <w:rFonts w:ascii="Century Gothic" w:hAnsi="Century Gothic"/>
        </w:rPr>
        <w:t xml:space="preserve"> </w:t>
      </w:r>
      <w:r w:rsidR="00303261" w:rsidRPr="00143A1F">
        <w:rPr>
          <w:rFonts w:ascii="Century Gothic" w:hAnsi="Century Gothic"/>
        </w:rPr>
        <w:t xml:space="preserve">from the </w:t>
      </w:r>
      <w:r w:rsidR="008B78C2" w:rsidRPr="00143A1F">
        <w:rPr>
          <w:rFonts w:ascii="Century Gothic" w:hAnsi="Century Gothic"/>
        </w:rPr>
        <w:t xml:space="preserve">Main </w:t>
      </w:r>
      <w:r w:rsidR="00303261" w:rsidRPr="00143A1F">
        <w:rPr>
          <w:rFonts w:ascii="Century Gothic" w:hAnsi="Century Gothic"/>
        </w:rPr>
        <w:t>Committee will be</w:t>
      </w:r>
      <w:r w:rsidRPr="00143A1F">
        <w:rPr>
          <w:rFonts w:ascii="Century Gothic" w:hAnsi="Century Gothic"/>
        </w:rPr>
        <w:t xml:space="preserve"> provided within</w:t>
      </w:r>
      <w:r w:rsidR="001B5F0C" w:rsidRPr="00143A1F">
        <w:rPr>
          <w:rFonts w:ascii="Century Gothic" w:hAnsi="Century Gothic"/>
        </w:rPr>
        <w:t xml:space="preserve"> an additional</w:t>
      </w:r>
      <w:r w:rsidRPr="00143A1F">
        <w:rPr>
          <w:rFonts w:ascii="Century Gothic" w:hAnsi="Century Gothic"/>
        </w:rPr>
        <w:t xml:space="preserve"> 5 working days.</w:t>
      </w:r>
    </w:p>
    <w:p w:rsidR="005B29A3" w:rsidRPr="00143A1F" w:rsidRDefault="005B29A3" w:rsidP="00EF7496">
      <w:pPr>
        <w:pStyle w:val="ListParagraph"/>
        <w:ind w:left="0"/>
        <w:jc w:val="both"/>
        <w:rPr>
          <w:rFonts w:ascii="Century Gothic" w:hAnsi="Century Gothic"/>
        </w:rPr>
      </w:pPr>
    </w:p>
    <w:p w:rsidR="005B29A3" w:rsidRPr="00143A1F" w:rsidRDefault="005B29A3" w:rsidP="00A47898">
      <w:pPr>
        <w:pStyle w:val="ListParagraph"/>
        <w:numPr>
          <w:ilvl w:val="0"/>
          <w:numId w:val="13"/>
        </w:numPr>
        <w:jc w:val="both"/>
        <w:rPr>
          <w:rFonts w:ascii="Century Gothic" w:hAnsi="Century Gothic"/>
        </w:rPr>
      </w:pPr>
      <w:r w:rsidRPr="00143A1F">
        <w:rPr>
          <w:rFonts w:ascii="Century Gothic" w:hAnsi="Century Gothic"/>
        </w:rPr>
        <w:t xml:space="preserve">This </w:t>
      </w:r>
      <w:r w:rsidR="00503605" w:rsidRPr="00143A1F">
        <w:rPr>
          <w:rFonts w:ascii="Century Gothic" w:hAnsi="Century Gothic"/>
        </w:rPr>
        <w:t xml:space="preserve">submission and evaluation </w:t>
      </w:r>
      <w:r w:rsidRPr="00143A1F">
        <w:rPr>
          <w:rFonts w:ascii="Century Gothic" w:hAnsi="Century Gothic"/>
        </w:rPr>
        <w:t>process is</w:t>
      </w:r>
      <w:r w:rsidR="00503605" w:rsidRPr="00143A1F">
        <w:rPr>
          <w:rFonts w:ascii="Century Gothic" w:hAnsi="Century Gothic"/>
        </w:rPr>
        <w:t xml:space="preserve"> repeated</w:t>
      </w:r>
      <w:r w:rsidRPr="00143A1F">
        <w:rPr>
          <w:rFonts w:ascii="Century Gothic" w:hAnsi="Century Gothic"/>
        </w:rPr>
        <w:t xml:space="preserve"> until the submission is compliant with the BSE Listings Requirement</w:t>
      </w:r>
      <w:r w:rsidR="00836272" w:rsidRPr="00143A1F">
        <w:rPr>
          <w:rFonts w:ascii="Century Gothic" w:hAnsi="Century Gothic"/>
        </w:rPr>
        <w:t>s.</w:t>
      </w:r>
    </w:p>
    <w:p w:rsidR="005D399A" w:rsidRPr="00143A1F" w:rsidRDefault="005B29A3" w:rsidP="00D072C5">
      <w:pPr>
        <w:pStyle w:val="ListParagraph"/>
        <w:keepNext/>
        <w:spacing w:before="120"/>
        <w:ind w:left="0"/>
        <w:contextualSpacing w:val="0"/>
        <w:jc w:val="both"/>
        <w:rPr>
          <w:rFonts w:ascii="Century Gothic" w:hAnsi="Century Gothic"/>
          <w:b/>
          <w:u w:val="single"/>
        </w:rPr>
      </w:pPr>
      <w:r w:rsidRPr="00143A1F">
        <w:rPr>
          <w:rFonts w:ascii="Century Gothic" w:hAnsi="Century Gothic"/>
          <w:b/>
          <w:u w:val="single"/>
        </w:rPr>
        <w:t>Step 5</w:t>
      </w:r>
    </w:p>
    <w:p w:rsidR="00303261" w:rsidRPr="00143A1F" w:rsidRDefault="005D399A" w:rsidP="00A47898">
      <w:pPr>
        <w:pStyle w:val="ListParagraph"/>
        <w:numPr>
          <w:ilvl w:val="0"/>
          <w:numId w:val="14"/>
        </w:numPr>
        <w:jc w:val="both"/>
        <w:rPr>
          <w:rFonts w:ascii="Century Gothic" w:hAnsi="Century Gothic"/>
        </w:rPr>
      </w:pPr>
      <w:r w:rsidRPr="00143A1F">
        <w:rPr>
          <w:rFonts w:ascii="Century Gothic" w:hAnsi="Century Gothic"/>
        </w:rPr>
        <w:t xml:space="preserve">Once the submission is </w:t>
      </w:r>
      <w:r w:rsidR="001B5F0C" w:rsidRPr="00143A1F">
        <w:rPr>
          <w:rFonts w:ascii="Century Gothic" w:hAnsi="Century Gothic"/>
        </w:rPr>
        <w:t>fully compliant</w:t>
      </w:r>
      <w:r w:rsidRPr="00143A1F">
        <w:rPr>
          <w:rFonts w:ascii="Century Gothic" w:hAnsi="Century Gothic"/>
        </w:rPr>
        <w:t xml:space="preserve">, </w:t>
      </w:r>
      <w:r w:rsidR="008B78C2" w:rsidRPr="00143A1F">
        <w:rPr>
          <w:rFonts w:ascii="Century Gothic" w:hAnsi="Century Gothic"/>
        </w:rPr>
        <w:t xml:space="preserve">the </w:t>
      </w:r>
      <w:r w:rsidRPr="00143A1F">
        <w:rPr>
          <w:rFonts w:ascii="Century Gothic" w:hAnsi="Century Gothic"/>
        </w:rPr>
        <w:t xml:space="preserve">Issuer submits the final documents for formal consideration. BSE responds within 2 working days of the submission with </w:t>
      </w:r>
      <w:r w:rsidR="00254C36" w:rsidRPr="00143A1F">
        <w:rPr>
          <w:rFonts w:ascii="Century Gothic" w:hAnsi="Century Gothic"/>
        </w:rPr>
        <w:t xml:space="preserve">a </w:t>
      </w:r>
      <w:r w:rsidRPr="00143A1F">
        <w:rPr>
          <w:rFonts w:ascii="Century Gothic" w:hAnsi="Century Gothic"/>
        </w:rPr>
        <w:t>formal approval</w:t>
      </w:r>
      <w:r w:rsidR="00254C36" w:rsidRPr="00143A1F">
        <w:rPr>
          <w:rFonts w:ascii="Century Gothic" w:hAnsi="Century Gothic"/>
        </w:rPr>
        <w:t xml:space="preserve"> to list</w:t>
      </w:r>
      <w:r w:rsidRPr="00143A1F">
        <w:rPr>
          <w:rFonts w:ascii="Century Gothic" w:hAnsi="Century Gothic"/>
        </w:rPr>
        <w:t>.</w:t>
      </w:r>
    </w:p>
    <w:p w:rsidR="005D399A" w:rsidRPr="00143A1F" w:rsidRDefault="00303261" w:rsidP="00D072C5">
      <w:pPr>
        <w:pStyle w:val="ListParagraph"/>
        <w:keepNext/>
        <w:spacing w:before="120"/>
        <w:ind w:left="0"/>
        <w:contextualSpacing w:val="0"/>
        <w:jc w:val="both"/>
        <w:rPr>
          <w:rFonts w:ascii="Century Gothic" w:hAnsi="Century Gothic"/>
          <w:b/>
          <w:u w:val="single"/>
        </w:rPr>
      </w:pPr>
      <w:r w:rsidRPr="00143A1F">
        <w:rPr>
          <w:rFonts w:ascii="Century Gothic" w:hAnsi="Century Gothic"/>
          <w:b/>
          <w:u w:val="single"/>
        </w:rPr>
        <w:t>Step 5</w:t>
      </w:r>
    </w:p>
    <w:p w:rsidR="00503605" w:rsidRPr="0097207F" w:rsidRDefault="001B5F0C" w:rsidP="006E1A3D">
      <w:pPr>
        <w:pStyle w:val="ListParagraph"/>
        <w:numPr>
          <w:ilvl w:val="0"/>
          <w:numId w:val="14"/>
        </w:numPr>
        <w:jc w:val="both"/>
        <w:rPr>
          <w:rFonts w:ascii="Century Gothic" w:hAnsi="Century Gothic"/>
        </w:rPr>
      </w:pPr>
      <w:r w:rsidRPr="0097207F">
        <w:rPr>
          <w:rFonts w:ascii="Century Gothic" w:hAnsi="Century Gothic"/>
        </w:rPr>
        <w:t xml:space="preserve">BSE </w:t>
      </w:r>
      <w:r w:rsidR="00836272" w:rsidRPr="0097207F">
        <w:rPr>
          <w:rFonts w:ascii="Century Gothic" w:hAnsi="Century Gothic"/>
        </w:rPr>
        <w:t xml:space="preserve">Main </w:t>
      </w:r>
      <w:r w:rsidR="005D399A" w:rsidRPr="0097207F">
        <w:rPr>
          <w:rFonts w:ascii="Century Gothic" w:hAnsi="Century Gothic"/>
        </w:rPr>
        <w:t>Committee</w:t>
      </w:r>
      <w:r w:rsidRPr="0097207F">
        <w:rPr>
          <w:rFonts w:ascii="Century Gothic" w:hAnsi="Century Gothic"/>
        </w:rPr>
        <w:t>’s</w:t>
      </w:r>
      <w:r w:rsidR="00D4120C">
        <w:rPr>
          <w:rFonts w:ascii="Century Gothic" w:hAnsi="Century Gothic"/>
        </w:rPr>
        <w:t xml:space="preserve"> </w:t>
      </w:r>
      <w:r w:rsidR="00E22F4E" w:rsidRPr="0097207F">
        <w:rPr>
          <w:rFonts w:ascii="Century Gothic" w:hAnsi="Century Gothic"/>
        </w:rPr>
        <w:t xml:space="preserve">provisional </w:t>
      </w:r>
      <w:r w:rsidR="005D399A" w:rsidRPr="0097207F">
        <w:rPr>
          <w:rFonts w:ascii="Century Gothic" w:hAnsi="Century Gothic"/>
        </w:rPr>
        <w:t>approval is obtained</w:t>
      </w:r>
      <w:r w:rsidR="00E22F4E" w:rsidRPr="0097207F">
        <w:rPr>
          <w:rFonts w:ascii="Century Gothic" w:hAnsi="Century Gothic"/>
        </w:rPr>
        <w:t>.</w:t>
      </w:r>
      <w:r w:rsidR="00D4120C">
        <w:rPr>
          <w:rFonts w:ascii="Century Gothic" w:hAnsi="Century Gothic"/>
        </w:rPr>
        <w:t xml:space="preserve"> </w:t>
      </w:r>
      <w:r w:rsidR="00E22F4E" w:rsidRPr="0097207F">
        <w:rPr>
          <w:rFonts w:ascii="Century Gothic" w:hAnsi="Century Gothic"/>
        </w:rPr>
        <w:t xml:space="preserve">A provisional listing approval is a “green light” for the applicant to </w:t>
      </w:r>
      <w:r w:rsidRPr="002274D9">
        <w:rPr>
          <w:rFonts w:ascii="Century Gothic" w:hAnsi="Century Gothic"/>
        </w:rPr>
        <w:t>commence the offer process</w:t>
      </w:r>
      <w:r w:rsidR="00E22F4E" w:rsidRPr="001E70BC">
        <w:rPr>
          <w:rFonts w:ascii="Century Gothic" w:hAnsi="Century Gothic"/>
        </w:rPr>
        <w:t xml:space="preserve"> while </w:t>
      </w:r>
      <w:r w:rsidRPr="001E70BC">
        <w:rPr>
          <w:rFonts w:ascii="Century Gothic" w:hAnsi="Century Gothic"/>
        </w:rPr>
        <w:t>working towards satisfying conditional</w:t>
      </w:r>
      <w:r w:rsidR="00E22F4E" w:rsidRPr="001E70BC">
        <w:rPr>
          <w:rFonts w:ascii="Century Gothic" w:hAnsi="Century Gothic"/>
        </w:rPr>
        <w:t xml:space="preserve"> requirements, if any, in order to earn a permanent listing. </w:t>
      </w:r>
    </w:p>
    <w:p w:rsidR="00E22F4E" w:rsidRDefault="00E22F4E" w:rsidP="00A47898">
      <w:pPr>
        <w:pStyle w:val="ListParagraph"/>
        <w:numPr>
          <w:ilvl w:val="0"/>
          <w:numId w:val="14"/>
        </w:numPr>
        <w:jc w:val="both"/>
        <w:rPr>
          <w:rFonts w:ascii="Century Gothic" w:hAnsi="Century Gothic"/>
        </w:rPr>
      </w:pPr>
      <w:r w:rsidRPr="00143A1F">
        <w:rPr>
          <w:rFonts w:ascii="Century Gothic" w:hAnsi="Century Gothic"/>
        </w:rPr>
        <w:t>After a provisional approval of listing has been</w:t>
      </w:r>
      <w:r w:rsidR="00836272" w:rsidRPr="00143A1F">
        <w:rPr>
          <w:rFonts w:ascii="Century Gothic" w:hAnsi="Century Gothic"/>
        </w:rPr>
        <w:t xml:space="preserve"> granted</w:t>
      </w:r>
      <w:r w:rsidRPr="00143A1F">
        <w:rPr>
          <w:rFonts w:ascii="Century Gothic" w:hAnsi="Century Gothic"/>
        </w:rPr>
        <w:t>, the applicant will have to undertake a series of events in order to issue</w:t>
      </w:r>
      <w:r w:rsidR="00254C36" w:rsidRPr="00143A1F">
        <w:rPr>
          <w:rFonts w:ascii="Century Gothic" w:hAnsi="Century Gothic"/>
        </w:rPr>
        <w:t xml:space="preserve"> the</w:t>
      </w:r>
      <w:r w:rsidRPr="00143A1F">
        <w:rPr>
          <w:rFonts w:ascii="Century Gothic" w:hAnsi="Century Gothic"/>
        </w:rPr>
        <w:t xml:space="preserve"> shares. The applicant is expected to adhere to the time table of events which are outlined in the BSE </w:t>
      </w:r>
      <w:r w:rsidR="0097207F">
        <w:rPr>
          <w:rFonts w:ascii="Century Gothic" w:hAnsi="Century Gothic"/>
        </w:rPr>
        <w:t xml:space="preserve">Equity </w:t>
      </w:r>
      <w:r w:rsidRPr="00143A1F">
        <w:rPr>
          <w:rFonts w:ascii="Century Gothic" w:hAnsi="Century Gothic"/>
        </w:rPr>
        <w:t>Listings Requirements. A sample process for an equity listing is illustrated below</w:t>
      </w:r>
      <w:r w:rsidR="005C0D7D" w:rsidRPr="00143A1F">
        <w:rPr>
          <w:rFonts w:ascii="Century Gothic" w:hAnsi="Century Gothic"/>
        </w:rPr>
        <w:t xml:space="preserve">. </w:t>
      </w:r>
    </w:p>
    <w:p w:rsidR="009B2FCD" w:rsidRPr="009B2FCD" w:rsidRDefault="009B2FCD" w:rsidP="009B2FCD">
      <w:pPr>
        <w:pStyle w:val="ListParagraph"/>
        <w:rPr>
          <w:rFonts w:ascii="Century Gothic" w:hAnsi="Century Gothic"/>
        </w:rPr>
      </w:pPr>
    </w:p>
    <w:p w:rsidR="009B2FCD" w:rsidRDefault="009B2FCD" w:rsidP="009B2FCD">
      <w:pPr>
        <w:jc w:val="both"/>
        <w:rPr>
          <w:rFonts w:ascii="Century Gothic" w:hAnsi="Century Gothic"/>
        </w:rPr>
      </w:pPr>
    </w:p>
    <w:p w:rsidR="009B2FCD" w:rsidRDefault="009B2FCD" w:rsidP="009B2FCD">
      <w:pPr>
        <w:jc w:val="both"/>
        <w:rPr>
          <w:rFonts w:ascii="Century Gothic" w:hAnsi="Century Gothic"/>
        </w:rPr>
      </w:pPr>
    </w:p>
    <w:p w:rsidR="00D4120C" w:rsidRDefault="00D4120C" w:rsidP="009B2FCD">
      <w:pPr>
        <w:jc w:val="both"/>
        <w:rPr>
          <w:rFonts w:ascii="Century Gothic" w:hAnsi="Century Gothic"/>
        </w:rPr>
      </w:pPr>
    </w:p>
    <w:p w:rsidR="009B2FCD" w:rsidRDefault="009B2FCD" w:rsidP="009B2FCD">
      <w:pPr>
        <w:jc w:val="both"/>
        <w:rPr>
          <w:rFonts w:ascii="Century Gothic" w:hAnsi="Century Gothic"/>
        </w:rPr>
      </w:pPr>
    </w:p>
    <w:p w:rsidR="00E22F4E" w:rsidRPr="00143A1F" w:rsidRDefault="00B81187" w:rsidP="00E22F4E">
      <w:pPr>
        <w:pStyle w:val="Caption"/>
        <w:keepNext/>
        <w:rPr>
          <w:rFonts w:ascii="Century Gothic" w:hAnsi="Century Gothic"/>
          <w:b/>
          <w:i w:val="0"/>
          <w:color w:val="auto"/>
          <w:sz w:val="24"/>
          <w:szCs w:val="24"/>
        </w:rPr>
      </w:pPr>
      <w:r>
        <w:rPr>
          <w:rFonts w:ascii="Century Gothic" w:hAnsi="Century Gothic"/>
          <w:b/>
          <w:i w:val="0"/>
          <w:color w:val="auto"/>
          <w:sz w:val="24"/>
          <w:szCs w:val="24"/>
        </w:rPr>
        <w:lastRenderedPageBreak/>
        <w:t xml:space="preserve">8.2 </w:t>
      </w:r>
      <w:r w:rsidRPr="00143A1F">
        <w:rPr>
          <w:rFonts w:ascii="Century Gothic" w:hAnsi="Century Gothic"/>
          <w:b/>
          <w:i w:val="0"/>
          <w:color w:val="auto"/>
          <w:sz w:val="24"/>
          <w:szCs w:val="24"/>
        </w:rPr>
        <w:t>Timetable</w:t>
      </w:r>
      <w:r w:rsidR="00114B84" w:rsidRPr="00143A1F">
        <w:rPr>
          <w:rFonts w:ascii="Century Gothic" w:hAnsi="Century Gothic"/>
          <w:b/>
          <w:i w:val="0"/>
          <w:color w:val="auto"/>
          <w:sz w:val="24"/>
          <w:szCs w:val="24"/>
        </w:rPr>
        <w:t xml:space="preserve"> for Listing </w:t>
      </w:r>
      <w:r w:rsidR="00254C36" w:rsidRPr="00143A1F">
        <w:rPr>
          <w:rFonts w:ascii="Century Gothic" w:hAnsi="Century Gothic"/>
          <w:b/>
          <w:i w:val="0"/>
          <w:color w:val="auto"/>
          <w:sz w:val="24"/>
          <w:szCs w:val="24"/>
        </w:rPr>
        <w:t>through</w:t>
      </w:r>
      <w:r w:rsidR="00114B84" w:rsidRPr="00143A1F">
        <w:rPr>
          <w:rFonts w:ascii="Century Gothic" w:hAnsi="Century Gothic"/>
          <w:b/>
          <w:i w:val="0"/>
          <w:color w:val="auto"/>
          <w:sz w:val="24"/>
          <w:szCs w:val="24"/>
        </w:rPr>
        <w:t xml:space="preserve"> an Initial Public Offering (IPO</w:t>
      </w:r>
      <w:r w:rsidR="00114B84" w:rsidRPr="00143A1F">
        <w:rPr>
          <w:rFonts w:ascii="Century Gothic" w:hAnsi="Century Gothic"/>
          <w:i w:val="0"/>
          <w:color w:val="auto"/>
          <w:sz w:val="24"/>
          <w:szCs w:val="24"/>
        </w:rPr>
        <w:t>)</w:t>
      </w:r>
    </w:p>
    <w:tbl>
      <w:tblPr>
        <w:tblStyle w:val="TableGrid"/>
        <w:tblW w:w="0" w:type="auto"/>
        <w:tblLook w:val="04A0"/>
      </w:tblPr>
      <w:tblGrid>
        <w:gridCol w:w="2178"/>
        <w:gridCol w:w="6750"/>
      </w:tblGrid>
      <w:tr w:rsidR="00E22F4E" w:rsidRPr="00143A1F" w:rsidTr="00815B96">
        <w:trPr>
          <w:trHeight w:val="233"/>
        </w:trPr>
        <w:tc>
          <w:tcPr>
            <w:tcW w:w="2178" w:type="dxa"/>
            <w:shd w:val="clear" w:color="auto" w:fill="C19859" w:themeFill="accent6"/>
          </w:tcPr>
          <w:p w:rsidR="00E22F4E" w:rsidRPr="00143A1F" w:rsidRDefault="00E22F4E" w:rsidP="00A61447">
            <w:pPr>
              <w:tabs>
                <w:tab w:val="left" w:pos="2139"/>
              </w:tabs>
              <w:jc w:val="both"/>
              <w:rPr>
                <w:rFonts w:ascii="Century Gothic" w:hAnsi="Century Gothic"/>
                <w:b/>
                <w:color w:val="FFFFFF" w:themeColor="background1"/>
              </w:rPr>
            </w:pPr>
            <w:r w:rsidRPr="00143A1F">
              <w:rPr>
                <w:rFonts w:ascii="Century Gothic" w:hAnsi="Century Gothic"/>
                <w:b/>
                <w:color w:val="FFFFFF" w:themeColor="background1"/>
              </w:rPr>
              <w:t>DAY</w:t>
            </w:r>
          </w:p>
        </w:tc>
        <w:tc>
          <w:tcPr>
            <w:tcW w:w="6750" w:type="dxa"/>
            <w:shd w:val="clear" w:color="auto" w:fill="C19859" w:themeFill="accent6"/>
          </w:tcPr>
          <w:p w:rsidR="00E22F4E" w:rsidRPr="00143A1F" w:rsidRDefault="00E22F4E" w:rsidP="00A61447">
            <w:pPr>
              <w:tabs>
                <w:tab w:val="left" w:pos="2139"/>
              </w:tabs>
              <w:jc w:val="both"/>
              <w:rPr>
                <w:rFonts w:ascii="Century Gothic" w:hAnsi="Century Gothic"/>
                <w:b/>
                <w:color w:val="FFFFFF" w:themeColor="background1"/>
              </w:rPr>
            </w:pPr>
            <w:r w:rsidRPr="00143A1F">
              <w:rPr>
                <w:rFonts w:ascii="Century Gothic" w:hAnsi="Century Gothic"/>
                <w:b/>
                <w:color w:val="FFFFFF" w:themeColor="background1"/>
              </w:rPr>
              <w:t>EVENT</w:t>
            </w:r>
          </w:p>
        </w:tc>
      </w:tr>
      <w:tr w:rsidR="00E22F4E" w:rsidRPr="00143A1F" w:rsidTr="00A61447">
        <w:tc>
          <w:tcPr>
            <w:tcW w:w="2178" w:type="dxa"/>
          </w:tcPr>
          <w:p w:rsidR="00E22F4E" w:rsidRPr="00143A1F" w:rsidRDefault="00E22F4E" w:rsidP="00A61447">
            <w:pPr>
              <w:tabs>
                <w:tab w:val="left" w:pos="2139"/>
              </w:tabs>
              <w:jc w:val="both"/>
              <w:rPr>
                <w:rFonts w:ascii="Century Gothic" w:hAnsi="Century Gothic"/>
              </w:rPr>
            </w:pPr>
            <w:r w:rsidRPr="00143A1F">
              <w:rPr>
                <w:rFonts w:ascii="Century Gothic" w:hAnsi="Century Gothic"/>
              </w:rPr>
              <w:t xml:space="preserve">Day </w:t>
            </w:r>
          </w:p>
        </w:tc>
        <w:tc>
          <w:tcPr>
            <w:tcW w:w="6750" w:type="dxa"/>
          </w:tcPr>
          <w:p w:rsidR="00E22F4E" w:rsidRPr="00143A1F" w:rsidRDefault="00E22F4E" w:rsidP="00A61447">
            <w:pPr>
              <w:tabs>
                <w:tab w:val="left" w:pos="2139"/>
              </w:tabs>
              <w:jc w:val="both"/>
              <w:rPr>
                <w:rFonts w:ascii="Century Gothic" w:hAnsi="Century Gothic"/>
              </w:rPr>
            </w:pPr>
            <w:r w:rsidRPr="00143A1F">
              <w:rPr>
                <w:rFonts w:ascii="Century Gothic" w:hAnsi="Century Gothic"/>
              </w:rPr>
              <w:t>Publication of the abridged disclosure document and opening of the offer. Circulation of the disclosure document and application forms</w:t>
            </w:r>
            <w:r w:rsidR="00836272" w:rsidRPr="00143A1F">
              <w:rPr>
                <w:rFonts w:ascii="Century Gothic" w:hAnsi="Century Gothic"/>
              </w:rPr>
              <w:t>.</w:t>
            </w:r>
          </w:p>
        </w:tc>
      </w:tr>
      <w:tr w:rsidR="00E22F4E" w:rsidRPr="00143A1F" w:rsidTr="00A61447">
        <w:tc>
          <w:tcPr>
            <w:tcW w:w="2178" w:type="dxa"/>
          </w:tcPr>
          <w:p w:rsidR="00E22F4E" w:rsidRPr="00143A1F" w:rsidRDefault="00E22F4E" w:rsidP="00B81187">
            <w:pPr>
              <w:tabs>
                <w:tab w:val="left" w:pos="2139"/>
              </w:tabs>
              <w:jc w:val="both"/>
              <w:rPr>
                <w:rFonts w:ascii="Century Gothic" w:hAnsi="Century Gothic"/>
              </w:rPr>
            </w:pPr>
            <w:r w:rsidRPr="00143A1F">
              <w:rPr>
                <w:rFonts w:ascii="Century Gothic" w:hAnsi="Century Gothic"/>
              </w:rPr>
              <w:t xml:space="preserve">Day </w:t>
            </w:r>
            <w:r w:rsidR="002274D9">
              <w:rPr>
                <w:rFonts w:ascii="Century Gothic" w:hAnsi="Century Gothic"/>
              </w:rPr>
              <w:t>+</w:t>
            </w:r>
            <w:r w:rsidRPr="00143A1F">
              <w:rPr>
                <w:rFonts w:ascii="Century Gothic" w:hAnsi="Century Gothic"/>
              </w:rPr>
              <w:t>21</w:t>
            </w:r>
          </w:p>
        </w:tc>
        <w:tc>
          <w:tcPr>
            <w:tcW w:w="6750" w:type="dxa"/>
          </w:tcPr>
          <w:p w:rsidR="00E22F4E" w:rsidRPr="00143A1F" w:rsidRDefault="00E22F4E" w:rsidP="00A61447">
            <w:pPr>
              <w:tabs>
                <w:tab w:val="left" w:pos="2139"/>
              </w:tabs>
              <w:jc w:val="both"/>
              <w:rPr>
                <w:rFonts w:ascii="Century Gothic" w:hAnsi="Century Gothic"/>
              </w:rPr>
            </w:pPr>
            <w:r w:rsidRPr="00143A1F">
              <w:rPr>
                <w:rFonts w:ascii="Century Gothic" w:hAnsi="Century Gothic"/>
              </w:rPr>
              <w:t>Offer closes</w:t>
            </w:r>
            <w:r w:rsidR="00836272" w:rsidRPr="00143A1F">
              <w:rPr>
                <w:rFonts w:ascii="Century Gothic" w:hAnsi="Century Gothic"/>
              </w:rPr>
              <w:t>.</w:t>
            </w:r>
          </w:p>
        </w:tc>
      </w:tr>
      <w:tr w:rsidR="00E22F4E" w:rsidRPr="00143A1F" w:rsidTr="00A61447">
        <w:tc>
          <w:tcPr>
            <w:tcW w:w="2178" w:type="dxa"/>
          </w:tcPr>
          <w:p w:rsidR="00E22F4E" w:rsidRPr="00143A1F" w:rsidRDefault="00E22F4E" w:rsidP="00B81187">
            <w:pPr>
              <w:tabs>
                <w:tab w:val="left" w:pos="2139"/>
              </w:tabs>
              <w:jc w:val="both"/>
              <w:rPr>
                <w:rFonts w:ascii="Century Gothic" w:hAnsi="Century Gothic"/>
              </w:rPr>
            </w:pPr>
            <w:r w:rsidRPr="00143A1F">
              <w:rPr>
                <w:rFonts w:ascii="Century Gothic" w:hAnsi="Century Gothic"/>
              </w:rPr>
              <w:t>Day</w:t>
            </w:r>
            <w:r w:rsidR="002274D9">
              <w:rPr>
                <w:rFonts w:ascii="Century Gothic" w:hAnsi="Century Gothic"/>
              </w:rPr>
              <w:t>+</w:t>
            </w:r>
            <w:r w:rsidRPr="00143A1F">
              <w:rPr>
                <w:rFonts w:ascii="Century Gothic" w:hAnsi="Century Gothic"/>
              </w:rPr>
              <w:t>23</w:t>
            </w:r>
          </w:p>
        </w:tc>
        <w:tc>
          <w:tcPr>
            <w:tcW w:w="6750" w:type="dxa"/>
          </w:tcPr>
          <w:p w:rsidR="00E22F4E" w:rsidRPr="00143A1F" w:rsidRDefault="00E22F4E" w:rsidP="00A61447">
            <w:pPr>
              <w:tabs>
                <w:tab w:val="left" w:pos="2139"/>
              </w:tabs>
              <w:jc w:val="both"/>
              <w:rPr>
                <w:rFonts w:ascii="Century Gothic" w:hAnsi="Century Gothic"/>
              </w:rPr>
            </w:pPr>
            <w:r w:rsidRPr="00143A1F">
              <w:rPr>
                <w:rFonts w:ascii="Century Gothic" w:hAnsi="Century Gothic"/>
              </w:rPr>
              <w:t>Results of the offer submitted to the BSE</w:t>
            </w:r>
            <w:r w:rsidR="00836272" w:rsidRPr="00143A1F">
              <w:rPr>
                <w:rFonts w:ascii="Century Gothic" w:hAnsi="Century Gothic"/>
              </w:rPr>
              <w:t>.</w:t>
            </w:r>
          </w:p>
        </w:tc>
      </w:tr>
      <w:tr w:rsidR="00E22F4E" w:rsidRPr="00143A1F" w:rsidTr="00A61447">
        <w:tc>
          <w:tcPr>
            <w:tcW w:w="2178" w:type="dxa"/>
          </w:tcPr>
          <w:p w:rsidR="00E22F4E" w:rsidRPr="00143A1F" w:rsidRDefault="00E22F4E" w:rsidP="00A61447">
            <w:pPr>
              <w:tabs>
                <w:tab w:val="left" w:pos="2139"/>
              </w:tabs>
              <w:jc w:val="both"/>
              <w:rPr>
                <w:rFonts w:ascii="Century Gothic" w:hAnsi="Century Gothic"/>
              </w:rPr>
            </w:pPr>
            <w:r w:rsidRPr="00143A1F">
              <w:rPr>
                <w:rFonts w:ascii="Century Gothic" w:hAnsi="Century Gothic"/>
              </w:rPr>
              <w:t>Day</w:t>
            </w:r>
            <w:r w:rsidR="002274D9">
              <w:rPr>
                <w:rFonts w:ascii="Century Gothic" w:hAnsi="Century Gothic"/>
              </w:rPr>
              <w:t>+</w:t>
            </w:r>
            <w:r w:rsidRPr="00143A1F">
              <w:rPr>
                <w:rFonts w:ascii="Century Gothic" w:hAnsi="Century Gothic"/>
              </w:rPr>
              <w:t xml:space="preserve"> 26</w:t>
            </w:r>
          </w:p>
        </w:tc>
        <w:tc>
          <w:tcPr>
            <w:tcW w:w="6750" w:type="dxa"/>
          </w:tcPr>
          <w:p w:rsidR="00E22F4E" w:rsidRPr="00143A1F" w:rsidRDefault="00E22F4E" w:rsidP="00A61447">
            <w:pPr>
              <w:tabs>
                <w:tab w:val="left" w:pos="2139"/>
              </w:tabs>
              <w:jc w:val="both"/>
              <w:rPr>
                <w:rFonts w:ascii="Century Gothic" w:hAnsi="Century Gothic"/>
              </w:rPr>
            </w:pPr>
            <w:r w:rsidRPr="00143A1F">
              <w:rPr>
                <w:rFonts w:ascii="Century Gothic" w:hAnsi="Century Gothic"/>
              </w:rPr>
              <w:t>Formal decision by the BSE</w:t>
            </w:r>
            <w:r w:rsidR="00836272" w:rsidRPr="00143A1F">
              <w:rPr>
                <w:rFonts w:ascii="Century Gothic" w:hAnsi="Century Gothic"/>
              </w:rPr>
              <w:t>.</w:t>
            </w:r>
          </w:p>
        </w:tc>
      </w:tr>
      <w:tr w:rsidR="00E22F4E" w:rsidRPr="00143A1F" w:rsidTr="00A61447">
        <w:tc>
          <w:tcPr>
            <w:tcW w:w="2178" w:type="dxa"/>
          </w:tcPr>
          <w:p w:rsidR="00E22F4E" w:rsidRPr="00143A1F" w:rsidRDefault="00E22F4E" w:rsidP="00A61447">
            <w:pPr>
              <w:tabs>
                <w:tab w:val="left" w:pos="2139"/>
              </w:tabs>
              <w:jc w:val="both"/>
              <w:rPr>
                <w:rFonts w:ascii="Century Gothic" w:hAnsi="Century Gothic"/>
              </w:rPr>
            </w:pPr>
            <w:r w:rsidRPr="00143A1F">
              <w:rPr>
                <w:rFonts w:ascii="Century Gothic" w:hAnsi="Century Gothic"/>
              </w:rPr>
              <w:t xml:space="preserve">Day </w:t>
            </w:r>
            <w:r w:rsidR="002274D9">
              <w:rPr>
                <w:rFonts w:ascii="Century Gothic" w:hAnsi="Century Gothic"/>
              </w:rPr>
              <w:t>+</w:t>
            </w:r>
            <w:r w:rsidRPr="00143A1F">
              <w:rPr>
                <w:rFonts w:ascii="Century Gothic" w:hAnsi="Century Gothic"/>
              </w:rPr>
              <w:t>27</w:t>
            </w:r>
          </w:p>
        </w:tc>
        <w:tc>
          <w:tcPr>
            <w:tcW w:w="6750" w:type="dxa"/>
          </w:tcPr>
          <w:p w:rsidR="00E22F4E" w:rsidRPr="00143A1F" w:rsidRDefault="00E22F4E" w:rsidP="00A61447">
            <w:pPr>
              <w:tabs>
                <w:tab w:val="left" w:pos="2139"/>
              </w:tabs>
              <w:jc w:val="both"/>
              <w:rPr>
                <w:rFonts w:ascii="Century Gothic" w:hAnsi="Century Gothic"/>
              </w:rPr>
            </w:pPr>
            <w:r w:rsidRPr="00143A1F">
              <w:rPr>
                <w:rFonts w:ascii="Century Gothic" w:hAnsi="Century Gothic"/>
              </w:rPr>
              <w:t>Results announcement published by the applicant</w:t>
            </w:r>
            <w:r w:rsidR="00836272" w:rsidRPr="00143A1F">
              <w:rPr>
                <w:rFonts w:ascii="Century Gothic" w:hAnsi="Century Gothic"/>
              </w:rPr>
              <w:t>.</w:t>
            </w:r>
          </w:p>
        </w:tc>
      </w:tr>
      <w:tr w:rsidR="00E22F4E" w:rsidRPr="00143A1F" w:rsidTr="00A61447">
        <w:tc>
          <w:tcPr>
            <w:tcW w:w="2178" w:type="dxa"/>
          </w:tcPr>
          <w:p w:rsidR="00E22F4E" w:rsidRPr="00143A1F" w:rsidRDefault="00E22F4E" w:rsidP="00A61447">
            <w:pPr>
              <w:tabs>
                <w:tab w:val="left" w:pos="2139"/>
              </w:tabs>
              <w:jc w:val="both"/>
              <w:rPr>
                <w:rFonts w:ascii="Century Gothic" w:hAnsi="Century Gothic"/>
              </w:rPr>
            </w:pPr>
            <w:r w:rsidRPr="00143A1F">
              <w:rPr>
                <w:rFonts w:ascii="Century Gothic" w:hAnsi="Century Gothic"/>
              </w:rPr>
              <w:t xml:space="preserve">Day </w:t>
            </w:r>
            <w:r w:rsidR="002274D9">
              <w:rPr>
                <w:rFonts w:ascii="Century Gothic" w:hAnsi="Century Gothic"/>
              </w:rPr>
              <w:t>+</w:t>
            </w:r>
            <w:r w:rsidRPr="00143A1F">
              <w:rPr>
                <w:rFonts w:ascii="Century Gothic" w:hAnsi="Century Gothic"/>
              </w:rPr>
              <w:t>33</w:t>
            </w:r>
          </w:p>
        </w:tc>
        <w:tc>
          <w:tcPr>
            <w:tcW w:w="6750" w:type="dxa"/>
          </w:tcPr>
          <w:p w:rsidR="00E22F4E" w:rsidRPr="00143A1F" w:rsidRDefault="00E22F4E" w:rsidP="00A61447">
            <w:pPr>
              <w:tabs>
                <w:tab w:val="left" w:pos="2139"/>
              </w:tabs>
              <w:jc w:val="both"/>
              <w:rPr>
                <w:rFonts w:ascii="Century Gothic" w:hAnsi="Century Gothic"/>
              </w:rPr>
            </w:pPr>
            <w:r w:rsidRPr="00143A1F">
              <w:rPr>
                <w:rFonts w:ascii="Century Gothic" w:hAnsi="Century Gothic"/>
              </w:rPr>
              <w:t xml:space="preserve">Last date for refund </w:t>
            </w:r>
            <w:r w:rsidR="003F22D7" w:rsidRPr="00143A1F">
              <w:rPr>
                <w:rFonts w:ascii="Century Gothic" w:hAnsi="Century Gothic"/>
              </w:rPr>
              <w:t>cheques</w:t>
            </w:r>
            <w:r w:rsidRPr="00143A1F">
              <w:rPr>
                <w:rFonts w:ascii="Century Gothic" w:hAnsi="Century Gothic"/>
              </w:rPr>
              <w:t xml:space="preserve"> to be returned</w:t>
            </w:r>
            <w:r w:rsidR="00836272" w:rsidRPr="00143A1F">
              <w:rPr>
                <w:rFonts w:ascii="Century Gothic" w:hAnsi="Century Gothic"/>
              </w:rPr>
              <w:t>.</w:t>
            </w:r>
          </w:p>
        </w:tc>
      </w:tr>
      <w:tr w:rsidR="00E22F4E" w:rsidRPr="00143A1F" w:rsidTr="00A61447">
        <w:tc>
          <w:tcPr>
            <w:tcW w:w="2178" w:type="dxa"/>
          </w:tcPr>
          <w:p w:rsidR="00E22F4E" w:rsidRPr="00143A1F" w:rsidRDefault="00E22F4E" w:rsidP="00A61447">
            <w:pPr>
              <w:tabs>
                <w:tab w:val="left" w:pos="2139"/>
              </w:tabs>
              <w:jc w:val="both"/>
              <w:rPr>
                <w:rFonts w:ascii="Century Gothic" w:hAnsi="Century Gothic"/>
              </w:rPr>
            </w:pPr>
            <w:r w:rsidRPr="00143A1F">
              <w:rPr>
                <w:rFonts w:ascii="Century Gothic" w:hAnsi="Century Gothic"/>
              </w:rPr>
              <w:t xml:space="preserve">Day </w:t>
            </w:r>
            <w:r w:rsidR="00B81187">
              <w:rPr>
                <w:rFonts w:ascii="Century Gothic" w:hAnsi="Century Gothic"/>
              </w:rPr>
              <w:t>+</w:t>
            </w:r>
            <w:r w:rsidRPr="00143A1F">
              <w:rPr>
                <w:rFonts w:ascii="Century Gothic" w:hAnsi="Century Gothic"/>
              </w:rPr>
              <w:t>34</w:t>
            </w:r>
          </w:p>
        </w:tc>
        <w:tc>
          <w:tcPr>
            <w:tcW w:w="6750" w:type="dxa"/>
          </w:tcPr>
          <w:p w:rsidR="00E22F4E" w:rsidRPr="00143A1F" w:rsidRDefault="00A058E8" w:rsidP="00A61447">
            <w:pPr>
              <w:tabs>
                <w:tab w:val="left" w:pos="2139"/>
              </w:tabs>
              <w:jc w:val="both"/>
              <w:rPr>
                <w:rFonts w:ascii="Century Gothic" w:hAnsi="Century Gothic"/>
              </w:rPr>
            </w:pPr>
            <w:r w:rsidRPr="00143A1F">
              <w:rPr>
                <w:rFonts w:ascii="Century Gothic" w:hAnsi="Century Gothic"/>
              </w:rPr>
              <w:t>Last date for uploading securities into the CSDB System based on the allocation list submitted to the BSE</w:t>
            </w:r>
          </w:p>
        </w:tc>
      </w:tr>
      <w:tr w:rsidR="00A058E8" w:rsidRPr="00143A1F" w:rsidTr="00A61447">
        <w:tc>
          <w:tcPr>
            <w:tcW w:w="2178" w:type="dxa"/>
          </w:tcPr>
          <w:p w:rsidR="00A058E8" w:rsidRPr="00143A1F" w:rsidRDefault="00A058E8" w:rsidP="00A058E8">
            <w:pPr>
              <w:tabs>
                <w:tab w:val="left" w:pos="2139"/>
              </w:tabs>
              <w:jc w:val="both"/>
              <w:rPr>
                <w:rFonts w:ascii="Century Gothic" w:hAnsi="Century Gothic"/>
              </w:rPr>
            </w:pPr>
            <w:r w:rsidRPr="00143A1F">
              <w:rPr>
                <w:rFonts w:ascii="Century Gothic" w:hAnsi="Century Gothic"/>
              </w:rPr>
              <w:t xml:space="preserve">Day </w:t>
            </w:r>
            <w:r w:rsidR="002274D9">
              <w:rPr>
                <w:rFonts w:ascii="Century Gothic" w:hAnsi="Century Gothic"/>
              </w:rPr>
              <w:t>+</w:t>
            </w:r>
            <w:r w:rsidRPr="00143A1F">
              <w:rPr>
                <w:rFonts w:ascii="Century Gothic" w:hAnsi="Century Gothic"/>
              </w:rPr>
              <w:t>40</w:t>
            </w:r>
          </w:p>
        </w:tc>
        <w:tc>
          <w:tcPr>
            <w:tcW w:w="6750" w:type="dxa"/>
          </w:tcPr>
          <w:p w:rsidR="00A058E8" w:rsidRPr="00B81187" w:rsidDel="00A058E8" w:rsidRDefault="00A058E8" w:rsidP="00B81187">
            <w:pPr>
              <w:autoSpaceDE w:val="0"/>
              <w:autoSpaceDN w:val="0"/>
              <w:adjustRightInd w:val="0"/>
              <w:jc w:val="both"/>
              <w:rPr>
                <w:rFonts w:ascii="Century Gothic" w:hAnsi="Century Gothic" w:cs="Century Gothic"/>
                <w:color w:val="000000"/>
              </w:rPr>
            </w:pPr>
            <w:r w:rsidRPr="00143A1F">
              <w:rPr>
                <w:rFonts w:ascii="Century Gothic" w:hAnsi="Century Gothic"/>
              </w:rPr>
              <w:t xml:space="preserve">Securities listed on the BSE. Ownership of allocated shares </w:t>
            </w:r>
            <w:r w:rsidR="009B2FCD" w:rsidRPr="00143A1F">
              <w:rPr>
                <w:rFonts w:ascii="Century Gothic" w:hAnsi="Century Gothic"/>
              </w:rPr>
              <w:t>recognized</w:t>
            </w:r>
            <w:r w:rsidRPr="00143A1F">
              <w:rPr>
                <w:rFonts w:ascii="Century Gothic" w:hAnsi="Century Gothic"/>
              </w:rPr>
              <w:t xml:space="preserve"> on opening of trading on the listing day (this must be stated in the subscription/offer forms</w:t>
            </w:r>
            <w:r w:rsidR="00B81187">
              <w:rPr>
                <w:rFonts w:ascii="Century Gothic" w:hAnsi="Century Gothic" w:cs="Century Gothic"/>
                <w:color w:val="000000"/>
              </w:rPr>
              <w:t xml:space="preserve">) </w:t>
            </w:r>
          </w:p>
        </w:tc>
      </w:tr>
      <w:tr w:rsidR="00A058E8" w:rsidRPr="00143A1F" w:rsidTr="00A61447">
        <w:tc>
          <w:tcPr>
            <w:tcW w:w="2178" w:type="dxa"/>
          </w:tcPr>
          <w:p w:rsidR="00A058E8" w:rsidRPr="00143A1F" w:rsidRDefault="00A058E8" w:rsidP="00A058E8">
            <w:pPr>
              <w:tabs>
                <w:tab w:val="left" w:pos="2139"/>
              </w:tabs>
              <w:jc w:val="both"/>
              <w:rPr>
                <w:rFonts w:ascii="Century Gothic" w:hAnsi="Century Gothic"/>
              </w:rPr>
            </w:pPr>
            <w:r w:rsidRPr="00143A1F">
              <w:rPr>
                <w:rFonts w:ascii="Century Gothic" w:hAnsi="Century Gothic"/>
              </w:rPr>
              <w:t>Day</w:t>
            </w:r>
            <w:r w:rsidR="00B81187">
              <w:rPr>
                <w:rFonts w:ascii="Century Gothic" w:hAnsi="Century Gothic"/>
              </w:rPr>
              <w:t xml:space="preserve"> +</w:t>
            </w:r>
            <w:r w:rsidRPr="00143A1F">
              <w:rPr>
                <w:rFonts w:ascii="Century Gothic" w:hAnsi="Century Gothic"/>
              </w:rPr>
              <w:t>60</w:t>
            </w:r>
          </w:p>
        </w:tc>
        <w:tc>
          <w:tcPr>
            <w:tcW w:w="6750" w:type="dxa"/>
          </w:tcPr>
          <w:p w:rsidR="00A058E8" w:rsidRPr="00B81187" w:rsidDel="00A058E8" w:rsidRDefault="00A058E8" w:rsidP="00B81187">
            <w:pPr>
              <w:pStyle w:val="Default"/>
              <w:jc w:val="both"/>
              <w:rPr>
                <w:rFonts w:ascii="Century Gothic" w:hAnsi="Century Gothic" w:cs="Times New Roman"/>
                <w:color w:val="auto"/>
                <w:lang w:val="en-US"/>
              </w:rPr>
            </w:pPr>
            <w:r w:rsidRPr="00143A1F">
              <w:rPr>
                <w:rFonts w:ascii="Century Gothic" w:hAnsi="Century Gothic" w:cs="Times New Roman"/>
                <w:color w:val="auto"/>
                <w:lang w:val="en-US"/>
              </w:rPr>
              <w:t>Latest date by which the Issuer should have sent written notification to individual applicants inform</w:t>
            </w:r>
            <w:r w:rsidR="00B81187">
              <w:rPr>
                <w:rFonts w:ascii="Century Gothic" w:hAnsi="Century Gothic" w:cs="Times New Roman"/>
                <w:color w:val="auto"/>
                <w:lang w:val="en-US"/>
              </w:rPr>
              <w:t xml:space="preserve">ing them of their allocations. </w:t>
            </w:r>
          </w:p>
        </w:tc>
      </w:tr>
    </w:tbl>
    <w:p w:rsidR="001B5F0C" w:rsidRPr="00143A1F" w:rsidRDefault="001B5F0C" w:rsidP="001B5F0C">
      <w:pPr>
        <w:pStyle w:val="ListParagraph"/>
        <w:jc w:val="both"/>
        <w:rPr>
          <w:rFonts w:ascii="Century Gothic" w:hAnsi="Century Gothic"/>
        </w:rPr>
      </w:pPr>
    </w:p>
    <w:p w:rsidR="005D399A" w:rsidRDefault="00E22F4E" w:rsidP="009B2FCD">
      <w:pPr>
        <w:jc w:val="both"/>
        <w:rPr>
          <w:rFonts w:ascii="Century Gothic" w:hAnsi="Century Gothic"/>
        </w:rPr>
      </w:pPr>
      <w:r w:rsidRPr="009B2FCD">
        <w:rPr>
          <w:rFonts w:ascii="Century Gothic" w:hAnsi="Century Gothic"/>
        </w:rPr>
        <w:t>Simultaneously, following provisional approval, the administrative processes are instituted in preparation for the</w:t>
      </w:r>
      <w:r w:rsidR="009B2FCD" w:rsidRPr="009B2FCD">
        <w:rPr>
          <w:rFonts w:ascii="Century Gothic" w:hAnsi="Century Gothic"/>
        </w:rPr>
        <w:t xml:space="preserve"> listing</w:t>
      </w:r>
      <w:r w:rsidRPr="009B2FCD">
        <w:rPr>
          <w:rFonts w:ascii="Century Gothic" w:hAnsi="Century Gothic"/>
        </w:rPr>
        <w:t>.</w:t>
      </w:r>
      <w:r w:rsidR="00D4120C">
        <w:rPr>
          <w:rFonts w:ascii="Century Gothic" w:hAnsi="Century Gothic"/>
        </w:rPr>
        <w:t xml:space="preserve"> </w:t>
      </w:r>
      <w:r w:rsidR="005D399A" w:rsidRPr="009B2FCD">
        <w:rPr>
          <w:rFonts w:ascii="Century Gothic" w:hAnsi="Century Gothic"/>
        </w:rPr>
        <w:t>These include</w:t>
      </w:r>
      <w:r w:rsidR="00BE35BF" w:rsidRPr="009B2FCD">
        <w:rPr>
          <w:rFonts w:ascii="Century Gothic" w:hAnsi="Century Gothic"/>
        </w:rPr>
        <w:t>,</w:t>
      </w:r>
      <w:r w:rsidR="005D399A" w:rsidRPr="009B2FCD">
        <w:rPr>
          <w:rFonts w:ascii="Century Gothic" w:hAnsi="Century Gothic"/>
        </w:rPr>
        <w:t xml:space="preserve"> but are not limited </w:t>
      </w:r>
      <w:r w:rsidR="001B5F0C" w:rsidRPr="009B2FCD">
        <w:rPr>
          <w:rFonts w:ascii="Century Gothic" w:hAnsi="Century Gothic"/>
        </w:rPr>
        <w:t>to</w:t>
      </w:r>
      <w:r w:rsidR="00BE35BF" w:rsidRPr="009B2FCD">
        <w:rPr>
          <w:rFonts w:ascii="Century Gothic" w:hAnsi="Century Gothic"/>
        </w:rPr>
        <w:t>,</w:t>
      </w:r>
      <w:r w:rsidR="00D4120C">
        <w:rPr>
          <w:rFonts w:ascii="Century Gothic" w:hAnsi="Century Gothic"/>
        </w:rPr>
        <w:t xml:space="preserve"> </w:t>
      </w:r>
      <w:r w:rsidR="005D399A" w:rsidRPr="009B2FCD">
        <w:rPr>
          <w:rFonts w:ascii="Century Gothic" w:hAnsi="Century Gothic"/>
        </w:rPr>
        <w:t>transfer secretary administration and internal BSE system administration to create the securi</w:t>
      </w:r>
      <w:r w:rsidR="00D072C5" w:rsidRPr="009B2FCD">
        <w:rPr>
          <w:rFonts w:ascii="Century Gothic" w:hAnsi="Century Gothic"/>
        </w:rPr>
        <w:t>ty and prepare for listing.</w:t>
      </w:r>
    </w:p>
    <w:p w:rsidR="009B2FCD" w:rsidRPr="009B2FCD" w:rsidRDefault="009B2FCD" w:rsidP="009B2FCD">
      <w:pPr>
        <w:jc w:val="both"/>
        <w:rPr>
          <w:rFonts w:ascii="Century Gothic" w:hAnsi="Century Gothic"/>
        </w:rPr>
      </w:pPr>
    </w:p>
    <w:p w:rsidR="005D399A" w:rsidRPr="00143A1F" w:rsidRDefault="005D399A" w:rsidP="00D072C5">
      <w:pPr>
        <w:pStyle w:val="ListParagraph"/>
        <w:keepNext/>
        <w:spacing w:before="120"/>
        <w:ind w:left="0"/>
        <w:contextualSpacing w:val="0"/>
        <w:jc w:val="both"/>
        <w:rPr>
          <w:rFonts w:ascii="Century Gothic" w:hAnsi="Century Gothic"/>
          <w:b/>
          <w:u w:val="single"/>
        </w:rPr>
      </w:pPr>
      <w:r w:rsidRPr="00143A1F">
        <w:rPr>
          <w:rFonts w:ascii="Century Gothic" w:hAnsi="Century Gothic"/>
          <w:b/>
          <w:u w:val="single"/>
        </w:rPr>
        <w:t xml:space="preserve">Step </w:t>
      </w:r>
      <w:r w:rsidR="00303261" w:rsidRPr="00143A1F">
        <w:rPr>
          <w:rFonts w:ascii="Century Gothic" w:hAnsi="Century Gothic"/>
          <w:b/>
          <w:u w:val="single"/>
        </w:rPr>
        <w:t>6</w:t>
      </w:r>
    </w:p>
    <w:p w:rsidR="00E22F4E" w:rsidRDefault="005D399A" w:rsidP="009B2FCD">
      <w:pPr>
        <w:jc w:val="both"/>
        <w:rPr>
          <w:rFonts w:ascii="Century Gothic" w:hAnsi="Century Gothic"/>
        </w:rPr>
      </w:pPr>
      <w:r w:rsidRPr="009B2FCD">
        <w:rPr>
          <w:rFonts w:ascii="Century Gothic" w:hAnsi="Century Gothic"/>
        </w:rPr>
        <w:t xml:space="preserve">The listing takes place on the BSE and the security begins to trade </w:t>
      </w:r>
      <w:r w:rsidR="00D072C5" w:rsidRPr="009B2FCD">
        <w:rPr>
          <w:rFonts w:ascii="Century Gothic" w:hAnsi="Century Gothic"/>
        </w:rPr>
        <w:t>on the effective listing date.</w:t>
      </w:r>
    </w:p>
    <w:p w:rsidR="009B2FCD" w:rsidRPr="009B2FCD" w:rsidRDefault="009B2FCD" w:rsidP="009B2FCD">
      <w:pPr>
        <w:jc w:val="both"/>
        <w:rPr>
          <w:rFonts w:ascii="Century Gothic" w:hAnsi="Century Gothic"/>
        </w:rPr>
      </w:pPr>
    </w:p>
    <w:p w:rsidR="005D399A" w:rsidRPr="00143A1F" w:rsidRDefault="00303261" w:rsidP="00D072C5">
      <w:pPr>
        <w:pStyle w:val="ListParagraph"/>
        <w:keepNext/>
        <w:spacing w:before="120"/>
        <w:ind w:left="0"/>
        <w:contextualSpacing w:val="0"/>
        <w:jc w:val="both"/>
        <w:rPr>
          <w:rFonts w:ascii="Century Gothic" w:hAnsi="Century Gothic"/>
          <w:b/>
          <w:u w:val="single"/>
        </w:rPr>
      </w:pPr>
      <w:r w:rsidRPr="00143A1F">
        <w:rPr>
          <w:rFonts w:ascii="Century Gothic" w:hAnsi="Century Gothic"/>
          <w:b/>
          <w:u w:val="single"/>
        </w:rPr>
        <w:t>Step 7</w:t>
      </w:r>
    </w:p>
    <w:p w:rsidR="005D399A" w:rsidRPr="009B2FCD" w:rsidRDefault="005D399A" w:rsidP="009B2FCD">
      <w:pPr>
        <w:jc w:val="both"/>
        <w:rPr>
          <w:rFonts w:ascii="Century Gothic" w:hAnsi="Century Gothic"/>
        </w:rPr>
      </w:pPr>
      <w:r w:rsidRPr="009B2FCD">
        <w:rPr>
          <w:rFonts w:ascii="Century Gothic" w:hAnsi="Century Gothic"/>
        </w:rPr>
        <w:t>The Issuer is required to maintain compliance wit</w:t>
      </w:r>
      <w:r w:rsidR="001B5F0C" w:rsidRPr="009B2FCD">
        <w:rPr>
          <w:rFonts w:ascii="Century Gothic" w:hAnsi="Century Gothic"/>
        </w:rPr>
        <w:t xml:space="preserve">h the BSE Listings </w:t>
      </w:r>
      <w:r w:rsidR="00BE35BF" w:rsidRPr="009B2FCD">
        <w:rPr>
          <w:rFonts w:ascii="Century Gothic" w:hAnsi="Century Gothic"/>
        </w:rPr>
        <w:t>R</w:t>
      </w:r>
      <w:r w:rsidR="001B5F0C" w:rsidRPr="009B2FCD">
        <w:rPr>
          <w:rFonts w:ascii="Century Gothic" w:hAnsi="Century Gothic"/>
        </w:rPr>
        <w:t>equirements</w:t>
      </w:r>
      <w:r w:rsidR="00BE35BF" w:rsidRPr="009B2FCD">
        <w:rPr>
          <w:rFonts w:ascii="Century Gothic" w:hAnsi="Century Gothic"/>
        </w:rPr>
        <w:t xml:space="preserve"> on an on-going basis</w:t>
      </w:r>
      <w:r w:rsidR="001B5F0C" w:rsidRPr="009B2FCD">
        <w:rPr>
          <w:rFonts w:ascii="Century Gothic" w:hAnsi="Century Gothic"/>
        </w:rPr>
        <w:t xml:space="preserve"> once listed.</w:t>
      </w:r>
    </w:p>
    <w:p w:rsidR="006338BC" w:rsidRDefault="006338BC" w:rsidP="00E22F4E">
      <w:pPr>
        <w:jc w:val="both"/>
        <w:rPr>
          <w:rFonts w:ascii="Century Gothic" w:hAnsi="Century Gothic"/>
        </w:rPr>
      </w:pPr>
    </w:p>
    <w:p w:rsidR="009B2FCD" w:rsidRDefault="009B2FCD" w:rsidP="00E22F4E">
      <w:pPr>
        <w:jc w:val="both"/>
        <w:rPr>
          <w:rFonts w:ascii="Century Gothic" w:hAnsi="Century Gothic"/>
        </w:rPr>
      </w:pPr>
    </w:p>
    <w:p w:rsidR="009B2FCD" w:rsidRDefault="009B2FCD" w:rsidP="00E22F4E">
      <w:pPr>
        <w:jc w:val="both"/>
        <w:rPr>
          <w:rFonts w:ascii="Century Gothic" w:hAnsi="Century Gothic"/>
        </w:rPr>
      </w:pPr>
    </w:p>
    <w:p w:rsidR="009B2FCD" w:rsidRDefault="009B2FCD" w:rsidP="00E22F4E">
      <w:pPr>
        <w:jc w:val="both"/>
        <w:rPr>
          <w:rFonts w:ascii="Century Gothic" w:hAnsi="Century Gothic"/>
        </w:rPr>
      </w:pPr>
    </w:p>
    <w:p w:rsidR="009B2FCD" w:rsidRDefault="009B2FCD" w:rsidP="00E22F4E">
      <w:pPr>
        <w:jc w:val="both"/>
        <w:rPr>
          <w:rFonts w:ascii="Century Gothic" w:hAnsi="Century Gothic"/>
        </w:rPr>
      </w:pPr>
    </w:p>
    <w:p w:rsidR="009B2FCD" w:rsidRDefault="009B2FCD" w:rsidP="00E22F4E">
      <w:pPr>
        <w:jc w:val="both"/>
        <w:rPr>
          <w:rFonts w:ascii="Century Gothic" w:hAnsi="Century Gothic"/>
        </w:rPr>
      </w:pPr>
    </w:p>
    <w:p w:rsidR="00B81187" w:rsidRDefault="00B81187" w:rsidP="00E22F4E">
      <w:pPr>
        <w:jc w:val="both"/>
        <w:rPr>
          <w:rFonts w:ascii="Century Gothic" w:hAnsi="Century Gothic"/>
        </w:rPr>
      </w:pPr>
    </w:p>
    <w:p w:rsidR="00B81187" w:rsidRDefault="00B81187" w:rsidP="00E22F4E">
      <w:pPr>
        <w:jc w:val="both"/>
        <w:rPr>
          <w:rFonts w:ascii="Century Gothic" w:hAnsi="Century Gothic"/>
        </w:rPr>
      </w:pPr>
    </w:p>
    <w:p w:rsidR="00B81187" w:rsidRDefault="00B81187" w:rsidP="00E22F4E">
      <w:pPr>
        <w:jc w:val="both"/>
        <w:rPr>
          <w:rFonts w:ascii="Century Gothic" w:hAnsi="Century Gothic"/>
        </w:rPr>
      </w:pPr>
    </w:p>
    <w:p w:rsidR="009B2FCD" w:rsidRDefault="009B2FCD" w:rsidP="00E22F4E">
      <w:pPr>
        <w:jc w:val="both"/>
        <w:rPr>
          <w:rFonts w:ascii="Century Gothic" w:hAnsi="Century Gothic"/>
        </w:rPr>
      </w:pPr>
    </w:p>
    <w:p w:rsidR="00D4120C" w:rsidRDefault="00D4120C" w:rsidP="00E22F4E">
      <w:pPr>
        <w:jc w:val="both"/>
        <w:rPr>
          <w:rFonts w:ascii="Century Gothic" w:hAnsi="Century Gothic"/>
        </w:rPr>
      </w:pPr>
    </w:p>
    <w:p w:rsidR="009B2FCD" w:rsidRDefault="009B2FCD" w:rsidP="00E22F4E">
      <w:pPr>
        <w:jc w:val="both"/>
        <w:rPr>
          <w:rFonts w:ascii="Century Gothic" w:hAnsi="Century Gothic"/>
        </w:rPr>
      </w:pPr>
    </w:p>
    <w:p w:rsidR="009B2FCD" w:rsidRPr="00143A1F" w:rsidRDefault="009B2FCD" w:rsidP="00E22F4E">
      <w:pPr>
        <w:jc w:val="both"/>
        <w:rPr>
          <w:rFonts w:ascii="Century Gothic" w:hAnsi="Century Gothic"/>
        </w:rPr>
      </w:pPr>
    </w:p>
    <w:p w:rsidR="002274D9" w:rsidRDefault="007861DE" w:rsidP="00B81187">
      <w:pPr>
        <w:pStyle w:val="Heading1"/>
        <w:numPr>
          <w:ilvl w:val="0"/>
          <w:numId w:val="8"/>
        </w:numPr>
        <w:spacing w:before="0" w:after="240"/>
        <w:rPr>
          <w:rFonts w:ascii="Century Gothic" w:hAnsi="Century Gothic"/>
          <w:b/>
          <w:smallCaps/>
          <w:color w:val="auto"/>
          <w:sz w:val="24"/>
          <w:szCs w:val="24"/>
          <w:u w:val="single"/>
        </w:rPr>
      </w:pPr>
      <w:bookmarkStart w:id="133" w:name="_Toc31724353"/>
      <w:r>
        <w:rPr>
          <w:rFonts w:ascii="Century Gothic" w:hAnsi="Century Gothic"/>
          <w:b/>
          <w:smallCaps/>
          <w:color w:val="auto"/>
          <w:sz w:val="24"/>
          <w:szCs w:val="24"/>
          <w:u w:val="single"/>
        </w:rPr>
        <w:lastRenderedPageBreak/>
        <w:t>CONTINUING OBLIGATIONS</w:t>
      </w:r>
      <w:bookmarkEnd w:id="133"/>
    </w:p>
    <w:p w:rsidR="001E70BC" w:rsidRDefault="001E70BC" w:rsidP="001E70BC">
      <w:pPr>
        <w:jc w:val="both"/>
        <w:rPr>
          <w:rFonts w:ascii="Century Gothic" w:hAnsi="Century Gothic"/>
        </w:rPr>
      </w:pPr>
      <w:r w:rsidRPr="001E70BC">
        <w:rPr>
          <w:rFonts w:ascii="Century Gothic" w:hAnsi="Century Gothic"/>
        </w:rPr>
        <w:t>BSE regards the timely disclo</w:t>
      </w:r>
      <w:r>
        <w:rPr>
          <w:rFonts w:ascii="Century Gothic" w:hAnsi="Century Gothic"/>
        </w:rPr>
        <w:t xml:space="preserve">sure of relevant information as </w:t>
      </w:r>
      <w:r w:rsidRPr="001E70BC">
        <w:rPr>
          <w:rFonts w:ascii="Century Gothic" w:hAnsi="Century Gothic"/>
        </w:rPr>
        <w:t>of prime importance in the op</w:t>
      </w:r>
      <w:r>
        <w:rPr>
          <w:rFonts w:ascii="Century Gothic" w:hAnsi="Century Gothic"/>
        </w:rPr>
        <w:t xml:space="preserve">eration of an efficient market. </w:t>
      </w:r>
      <w:r w:rsidRPr="001E70BC">
        <w:rPr>
          <w:rFonts w:ascii="Century Gothic" w:hAnsi="Century Gothic"/>
        </w:rPr>
        <w:t>There is a general requiremen</w:t>
      </w:r>
      <w:r>
        <w:rPr>
          <w:rFonts w:ascii="Century Gothic" w:hAnsi="Century Gothic"/>
        </w:rPr>
        <w:t xml:space="preserve">t to disclose to the market any </w:t>
      </w:r>
      <w:r w:rsidRPr="001E70BC">
        <w:rPr>
          <w:rFonts w:ascii="Century Gothic" w:hAnsi="Century Gothic"/>
        </w:rPr>
        <w:t>information that is material. A</w:t>
      </w:r>
      <w:r>
        <w:rPr>
          <w:rFonts w:ascii="Century Gothic" w:hAnsi="Century Gothic"/>
        </w:rPr>
        <w:t xml:space="preserve"> listed entity must immediately disseminate to the </w:t>
      </w:r>
      <w:r w:rsidR="00A618F2">
        <w:rPr>
          <w:rFonts w:ascii="Century Gothic" w:hAnsi="Century Gothic"/>
        </w:rPr>
        <w:t>market via</w:t>
      </w:r>
      <w:r w:rsidR="00D4120C">
        <w:rPr>
          <w:rFonts w:ascii="Century Gothic" w:hAnsi="Century Gothic"/>
        </w:rPr>
        <w:t xml:space="preserve"> </w:t>
      </w:r>
      <w:r w:rsidR="00A618F2">
        <w:rPr>
          <w:rFonts w:ascii="Century Gothic" w:hAnsi="Century Gothic"/>
        </w:rPr>
        <w:t xml:space="preserve">the </w:t>
      </w:r>
      <w:r w:rsidR="00A618F2" w:rsidRPr="001E70BC">
        <w:rPr>
          <w:rFonts w:ascii="Century Gothic" w:hAnsi="Century Gothic"/>
        </w:rPr>
        <w:t xml:space="preserve">BSE </w:t>
      </w:r>
      <w:r w:rsidR="00A618F2">
        <w:rPr>
          <w:rFonts w:ascii="Century Gothic" w:hAnsi="Century Gothic"/>
        </w:rPr>
        <w:t>Exchange</w:t>
      </w:r>
      <w:r>
        <w:rPr>
          <w:rFonts w:ascii="Century Gothic" w:hAnsi="Century Gothic"/>
        </w:rPr>
        <w:t xml:space="preserve"> News Services (X-News) </w:t>
      </w:r>
      <w:r w:rsidRPr="001E70BC">
        <w:rPr>
          <w:rFonts w:ascii="Century Gothic" w:hAnsi="Century Gothic"/>
        </w:rPr>
        <w:t xml:space="preserve">any information </w:t>
      </w:r>
      <w:r>
        <w:rPr>
          <w:rFonts w:ascii="Century Gothic" w:hAnsi="Century Gothic"/>
        </w:rPr>
        <w:t xml:space="preserve">that it becomes aware of, which </w:t>
      </w:r>
      <w:r w:rsidRPr="001E70BC">
        <w:rPr>
          <w:rFonts w:ascii="Century Gothic" w:hAnsi="Century Gothic"/>
        </w:rPr>
        <w:t>a reasonable person would expect to have material effect on</w:t>
      </w:r>
      <w:r w:rsidR="00D4120C">
        <w:rPr>
          <w:rFonts w:ascii="Century Gothic" w:hAnsi="Century Gothic"/>
        </w:rPr>
        <w:t xml:space="preserve"> </w:t>
      </w:r>
      <w:r w:rsidRPr="001E70BC">
        <w:rPr>
          <w:rFonts w:ascii="Century Gothic" w:hAnsi="Century Gothic"/>
        </w:rPr>
        <w:t>the price or value of the entity</w:t>
      </w:r>
      <w:r>
        <w:rPr>
          <w:rFonts w:ascii="Century Gothic" w:hAnsi="Century Gothic"/>
        </w:rPr>
        <w:t xml:space="preserve">’s securities. This information </w:t>
      </w:r>
      <w:r w:rsidRPr="001E70BC">
        <w:rPr>
          <w:rFonts w:ascii="Century Gothic" w:hAnsi="Century Gothic"/>
        </w:rPr>
        <w:t>might reasonably influence investment decisions</w:t>
      </w:r>
      <w:r>
        <w:rPr>
          <w:rFonts w:ascii="Century Gothic" w:hAnsi="Century Gothic"/>
        </w:rPr>
        <w:t>.</w:t>
      </w:r>
    </w:p>
    <w:p w:rsidR="001E70BC" w:rsidRDefault="001E70BC" w:rsidP="001E70BC">
      <w:pPr>
        <w:jc w:val="both"/>
        <w:rPr>
          <w:rFonts w:ascii="Century Gothic" w:hAnsi="Century Gothic"/>
        </w:rPr>
      </w:pPr>
    </w:p>
    <w:p w:rsidR="001E70BC" w:rsidRDefault="001E70BC" w:rsidP="001E70BC">
      <w:pPr>
        <w:jc w:val="both"/>
        <w:rPr>
          <w:rFonts w:ascii="Century Gothic" w:hAnsi="Century Gothic"/>
        </w:rPr>
      </w:pPr>
      <w:r>
        <w:rPr>
          <w:rFonts w:ascii="Century Gothic" w:hAnsi="Century Gothic"/>
        </w:rPr>
        <w:t>Some of the required disclosures are as follows (list not exhaustive):</w:t>
      </w:r>
    </w:p>
    <w:p w:rsidR="001E70BC" w:rsidRPr="001E70BC" w:rsidRDefault="001E70BC" w:rsidP="001E70BC">
      <w:pPr>
        <w:pStyle w:val="ListParagraph"/>
        <w:numPr>
          <w:ilvl w:val="0"/>
          <w:numId w:val="39"/>
        </w:numPr>
        <w:ind w:left="450"/>
        <w:jc w:val="both"/>
        <w:rPr>
          <w:rFonts w:ascii="Century Gothic" w:hAnsi="Century Gothic"/>
        </w:rPr>
      </w:pPr>
      <w:r w:rsidRPr="001E70BC">
        <w:rPr>
          <w:rFonts w:ascii="Century Gothic" w:hAnsi="Century Gothic"/>
        </w:rPr>
        <w:t>Cautionary Announcements-An issuer must publish, by way of a cautionary announcement as soon as possible after it is in possession of any price sensitive information</w:t>
      </w:r>
    </w:p>
    <w:p w:rsidR="001E70BC" w:rsidRPr="001E70BC" w:rsidRDefault="001E70BC">
      <w:pPr>
        <w:pStyle w:val="ListParagraph"/>
        <w:numPr>
          <w:ilvl w:val="0"/>
          <w:numId w:val="39"/>
        </w:numPr>
        <w:ind w:left="450"/>
        <w:jc w:val="both"/>
        <w:rPr>
          <w:rFonts w:ascii="Century Gothic" w:hAnsi="Century Gothic"/>
        </w:rPr>
      </w:pPr>
      <w:r w:rsidRPr="001E70BC">
        <w:rPr>
          <w:rFonts w:ascii="Century Gothic" w:hAnsi="Century Gothic"/>
        </w:rPr>
        <w:t>Dividend Declarations</w:t>
      </w:r>
    </w:p>
    <w:p w:rsidR="001E70BC" w:rsidRPr="001E70BC" w:rsidRDefault="001E70BC">
      <w:pPr>
        <w:pStyle w:val="ListParagraph"/>
        <w:numPr>
          <w:ilvl w:val="0"/>
          <w:numId w:val="39"/>
        </w:numPr>
        <w:ind w:left="450"/>
        <w:jc w:val="both"/>
        <w:rPr>
          <w:rFonts w:ascii="Century Gothic" w:hAnsi="Century Gothic"/>
        </w:rPr>
      </w:pPr>
      <w:r w:rsidRPr="001E70BC">
        <w:rPr>
          <w:rFonts w:ascii="Century Gothic" w:hAnsi="Century Gothic"/>
        </w:rPr>
        <w:t xml:space="preserve">Corporate Governance </w:t>
      </w:r>
    </w:p>
    <w:p w:rsidR="001E70BC" w:rsidRPr="001E70BC" w:rsidRDefault="001E70BC">
      <w:pPr>
        <w:pStyle w:val="ListParagraph"/>
        <w:numPr>
          <w:ilvl w:val="0"/>
          <w:numId w:val="39"/>
        </w:numPr>
        <w:ind w:left="450"/>
        <w:jc w:val="both"/>
        <w:rPr>
          <w:rFonts w:ascii="Century Gothic" w:hAnsi="Century Gothic"/>
        </w:rPr>
      </w:pPr>
      <w:r w:rsidRPr="001E70BC">
        <w:rPr>
          <w:rFonts w:ascii="Century Gothic" w:hAnsi="Century Gothic"/>
        </w:rPr>
        <w:t>Annual reports and Annual General Meeting details</w:t>
      </w:r>
    </w:p>
    <w:p w:rsidR="001E70BC" w:rsidRPr="001E70BC" w:rsidRDefault="001E70BC">
      <w:pPr>
        <w:pStyle w:val="ListParagraph"/>
        <w:numPr>
          <w:ilvl w:val="0"/>
          <w:numId w:val="39"/>
        </w:numPr>
        <w:ind w:left="450"/>
        <w:jc w:val="both"/>
        <w:rPr>
          <w:rFonts w:ascii="Century Gothic" w:hAnsi="Century Gothic"/>
        </w:rPr>
      </w:pPr>
      <w:r>
        <w:rPr>
          <w:rFonts w:ascii="Century Gothic" w:hAnsi="Century Gothic"/>
        </w:rPr>
        <w:t xml:space="preserve">Information on </w:t>
      </w:r>
      <w:r w:rsidRPr="001E70BC">
        <w:rPr>
          <w:rFonts w:ascii="Century Gothic" w:hAnsi="Century Gothic"/>
        </w:rPr>
        <w:t>Transactions</w:t>
      </w:r>
      <w:r>
        <w:rPr>
          <w:rFonts w:ascii="Century Gothic" w:hAnsi="Century Gothic"/>
        </w:rPr>
        <w:t xml:space="preserve"> and Related Party Transactions</w:t>
      </w:r>
    </w:p>
    <w:p w:rsidR="001E70BC" w:rsidRPr="001E70BC" w:rsidRDefault="001E70BC">
      <w:pPr>
        <w:pStyle w:val="ListParagraph"/>
        <w:numPr>
          <w:ilvl w:val="0"/>
          <w:numId w:val="39"/>
        </w:numPr>
        <w:ind w:left="450"/>
        <w:jc w:val="both"/>
        <w:rPr>
          <w:rFonts w:ascii="Century Gothic" w:hAnsi="Century Gothic"/>
        </w:rPr>
      </w:pPr>
      <w:r w:rsidRPr="001E70BC">
        <w:rPr>
          <w:rFonts w:ascii="Century Gothic" w:hAnsi="Century Gothic"/>
        </w:rPr>
        <w:t>Disclosure of Periodic Financial statements</w:t>
      </w:r>
    </w:p>
    <w:p w:rsidR="001E70BC" w:rsidRDefault="001E70BC">
      <w:pPr>
        <w:pStyle w:val="ListParagraph"/>
        <w:numPr>
          <w:ilvl w:val="0"/>
          <w:numId w:val="37"/>
        </w:numPr>
        <w:ind w:left="810"/>
        <w:jc w:val="both"/>
        <w:rPr>
          <w:rFonts w:ascii="Century Gothic" w:hAnsi="Century Gothic"/>
        </w:rPr>
      </w:pPr>
      <w:r>
        <w:rPr>
          <w:rFonts w:ascii="Century Gothic" w:hAnsi="Century Gothic"/>
        </w:rPr>
        <w:t>Interim Financial Statements</w:t>
      </w:r>
    </w:p>
    <w:p w:rsidR="001E70BC" w:rsidRDefault="001E70BC">
      <w:pPr>
        <w:pStyle w:val="ListParagraph"/>
        <w:numPr>
          <w:ilvl w:val="0"/>
          <w:numId w:val="37"/>
        </w:numPr>
        <w:ind w:left="810"/>
        <w:jc w:val="both"/>
        <w:rPr>
          <w:rFonts w:ascii="Century Gothic" w:hAnsi="Century Gothic"/>
        </w:rPr>
      </w:pPr>
      <w:r>
        <w:rPr>
          <w:rFonts w:ascii="Century Gothic" w:hAnsi="Century Gothic"/>
        </w:rPr>
        <w:t>Audited Financial Statements</w:t>
      </w:r>
    </w:p>
    <w:p w:rsidR="001E70BC" w:rsidRPr="001E70BC" w:rsidRDefault="001E70BC">
      <w:pPr>
        <w:pStyle w:val="ListParagraph"/>
        <w:numPr>
          <w:ilvl w:val="0"/>
          <w:numId w:val="37"/>
        </w:numPr>
        <w:ind w:left="810"/>
        <w:jc w:val="both"/>
        <w:rPr>
          <w:rFonts w:ascii="Century Gothic" w:hAnsi="Century Gothic"/>
          <w:lang w:val="en-US"/>
        </w:rPr>
      </w:pPr>
      <w:r>
        <w:rPr>
          <w:rFonts w:ascii="Century Gothic" w:hAnsi="Century Gothic"/>
        </w:rPr>
        <w:t xml:space="preserve">Preliminary Financial </w:t>
      </w:r>
      <w:r w:rsidR="006E1A3D">
        <w:rPr>
          <w:rFonts w:ascii="Century Gothic" w:hAnsi="Century Gothic"/>
        </w:rPr>
        <w:t>Statements (</w:t>
      </w:r>
      <w:r w:rsidRPr="001E70BC">
        <w:rPr>
          <w:rFonts w:ascii="Century Gothic" w:hAnsi="Century Gothic"/>
          <w:lang w:val="en-US"/>
        </w:rPr>
        <w:t>In the event a listed company has not published its Audited Financial Statements within</w:t>
      </w:r>
      <w:r>
        <w:rPr>
          <w:rFonts w:ascii="Century Gothic" w:hAnsi="Century Gothic"/>
          <w:lang w:val="en-US"/>
        </w:rPr>
        <w:t xml:space="preserve"> the stipulated timeliness)</w:t>
      </w:r>
    </w:p>
    <w:p w:rsidR="001E70BC" w:rsidRPr="001E70BC" w:rsidRDefault="001E70BC" w:rsidP="001E70BC"/>
    <w:p w:rsidR="00C139B9" w:rsidRPr="00143A1F" w:rsidRDefault="00D072C5" w:rsidP="00B81187">
      <w:pPr>
        <w:pStyle w:val="Heading1"/>
        <w:numPr>
          <w:ilvl w:val="0"/>
          <w:numId w:val="8"/>
        </w:numPr>
        <w:spacing w:before="0" w:after="240"/>
        <w:rPr>
          <w:rFonts w:ascii="Century Gothic" w:hAnsi="Century Gothic"/>
          <w:b/>
          <w:smallCaps/>
          <w:color w:val="auto"/>
          <w:sz w:val="24"/>
          <w:szCs w:val="24"/>
          <w:u w:val="single"/>
        </w:rPr>
      </w:pPr>
      <w:bookmarkStart w:id="134" w:name="_Toc459711633"/>
      <w:bookmarkStart w:id="135" w:name="_Toc31724354"/>
      <w:r w:rsidRPr="00143A1F">
        <w:rPr>
          <w:rFonts w:ascii="Century Gothic" w:hAnsi="Century Gothic"/>
          <w:b/>
          <w:smallCaps/>
          <w:color w:val="auto"/>
          <w:sz w:val="24"/>
          <w:szCs w:val="24"/>
          <w:u w:val="single"/>
        </w:rPr>
        <w:t>FEES RELATED TO LISTING ON THE BSE</w:t>
      </w:r>
      <w:bookmarkEnd w:id="134"/>
      <w:bookmarkEnd w:id="135"/>
    </w:p>
    <w:p w:rsidR="00A618F2" w:rsidRDefault="00C139B9" w:rsidP="009B2FCD">
      <w:pPr>
        <w:spacing w:line="276" w:lineRule="auto"/>
        <w:jc w:val="both"/>
        <w:rPr>
          <w:rFonts w:ascii="Century Gothic" w:hAnsi="Century Gothic"/>
        </w:rPr>
      </w:pPr>
      <w:r w:rsidRPr="00143A1F">
        <w:rPr>
          <w:rFonts w:ascii="Century Gothic" w:hAnsi="Century Gothic"/>
        </w:rPr>
        <w:t xml:space="preserve">Fees </w:t>
      </w:r>
      <w:r w:rsidR="00BE35BF" w:rsidRPr="00143A1F">
        <w:rPr>
          <w:rFonts w:ascii="Century Gothic" w:hAnsi="Century Gothic"/>
        </w:rPr>
        <w:t xml:space="preserve">related </w:t>
      </w:r>
      <w:r w:rsidRPr="00143A1F">
        <w:rPr>
          <w:rFonts w:ascii="Century Gothic" w:hAnsi="Century Gothic"/>
        </w:rPr>
        <w:t xml:space="preserve">to </w:t>
      </w:r>
      <w:r w:rsidR="00EA484C" w:rsidRPr="00143A1F">
        <w:rPr>
          <w:rFonts w:ascii="Century Gothic" w:hAnsi="Century Gothic"/>
        </w:rPr>
        <w:t xml:space="preserve">initial </w:t>
      </w:r>
      <w:r w:rsidRPr="00143A1F">
        <w:rPr>
          <w:rFonts w:ascii="Century Gothic" w:hAnsi="Century Gothic"/>
        </w:rPr>
        <w:t>listing</w:t>
      </w:r>
      <w:r w:rsidR="00EA484C" w:rsidRPr="00143A1F">
        <w:rPr>
          <w:rFonts w:ascii="Century Gothic" w:hAnsi="Century Gothic"/>
        </w:rPr>
        <w:t>, maintaining a listing</w:t>
      </w:r>
      <w:r w:rsidRPr="00143A1F">
        <w:rPr>
          <w:rFonts w:ascii="Century Gothic" w:hAnsi="Century Gothic"/>
        </w:rPr>
        <w:t xml:space="preserve"> and raising additional capital on the BSE are </w:t>
      </w:r>
      <w:r w:rsidR="006338BC" w:rsidRPr="00143A1F">
        <w:rPr>
          <w:rFonts w:ascii="Century Gothic" w:hAnsi="Century Gothic"/>
        </w:rPr>
        <w:t xml:space="preserve">available on the BSE website and </w:t>
      </w:r>
      <w:r w:rsidR="00EA484C" w:rsidRPr="00143A1F">
        <w:rPr>
          <w:rFonts w:ascii="Century Gothic" w:hAnsi="Century Gothic"/>
        </w:rPr>
        <w:t>are</w:t>
      </w:r>
      <w:r w:rsidR="006338BC" w:rsidRPr="00143A1F">
        <w:rPr>
          <w:rFonts w:ascii="Century Gothic" w:hAnsi="Century Gothic"/>
        </w:rPr>
        <w:t xml:space="preserve"> subject to periodic review.</w:t>
      </w:r>
    </w:p>
    <w:p w:rsidR="00A618F2" w:rsidRDefault="00A618F2" w:rsidP="009B2FCD">
      <w:pPr>
        <w:spacing w:line="276" w:lineRule="auto"/>
        <w:jc w:val="both"/>
        <w:rPr>
          <w:rFonts w:ascii="Century Gothic" w:hAnsi="Century Gothic"/>
        </w:rPr>
      </w:pPr>
    </w:p>
    <w:p w:rsidR="009B2FCD" w:rsidRPr="009B2FCD" w:rsidRDefault="005171A7" w:rsidP="009B2FCD">
      <w:pPr>
        <w:spacing w:line="276" w:lineRule="auto"/>
        <w:jc w:val="both"/>
        <w:rPr>
          <w:rFonts w:ascii="Century Gothic" w:hAnsi="Century Gothic"/>
        </w:rPr>
      </w:pPr>
      <w:r w:rsidRPr="00143A1F">
        <w:rPr>
          <w:rFonts w:ascii="Century Gothic" w:hAnsi="Century Gothic"/>
        </w:rPr>
        <w:t xml:space="preserve">There are other costs associated with listing which include </w:t>
      </w:r>
      <w:r w:rsidR="00EA484C" w:rsidRPr="00143A1F">
        <w:rPr>
          <w:rFonts w:ascii="Century Gothic" w:hAnsi="Century Gothic"/>
        </w:rPr>
        <w:t xml:space="preserve">the fees charged by </w:t>
      </w:r>
      <w:r w:rsidRPr="00143A1F">
        <w:rPr>
          <w:rFonts w:ascii="Century Gothic" w:hAnsi="Century Gothic"/>
        </w:rPr>
        <w:t>advisors</w:t>
      </w:r>
      <w:r w:rsidR="00EA484C" w:rsidRPr="00143A1F">
        <w:rPr>
          <w:rFonts w:ascii="Century Gothic" w:hAnsi="Century Gothic"/>
        </w:rPr>
        <w:t xml:space="preserve"> and intermediaries</w:t>
      </w:r>
      <w:r w:rsidR="00BE35BF" w:rsidRPr="00143A1F">
        <w:rPr>
          <w:rFonts w:ascii="Century Gothic" w:hAnsi="Century Gothic"/>
        </w:rPr>
        <w:t xml:space="preserve"> and</w:t>
      </w:r>
      <w:r w:rsidR="00D4120C">
        <w:rPr>
          <w:rFonts w:ascii="Century Gothic" w:hAnsi="Century Gothic"/>
        </w:rPr>
        <w:t xml:space="preserve"> </w:t>
      </w:r>
      <w:r w:rsidR="00BE35BF" w:rsidRPr="00143A1F">
        <w:rPr>
          <w:rFonts w:ascii="Century Gothic" w:hAnsi="Century Gothic"/>
        </w:rPr>
        <w:t xml:space="preserve">marketing costs that a company can encounter periodically. </w:t>
      </w:r>
    </w:p>
    <w:p w:rsidR="006338BC" w:rsidRPr="00143A1F" w:rsidRDefault="006338BC" w:rsidP="00EF1195">
      <w:pPr>
        <w:rPr>
          <w:rFonts w:ascii="Century Gothic" w:hAnsi="Century Gothic"/>
        </w:rPr>
      </w:pPr>
      <w:r w:rsidRPr="00143A1F">
        <w:rPr>
          <w:rFonts w:ascii="Century Gothic" w:hAnsi="Century Gothic"/>
          <w:b/>
        </w:rPr>
        <w:t>For more information, contact the Botswana Stock Exchange at:</w:t>
      </w:r>
    </w:p>
    <w:p w:rsidR="006338BC" w:rsidRPr="00143A1F" w:rsidRDefault="006338BC" w:rsidP="006338BC">
      <w:pPr>
        <w:rPr>
          <w:rFonts w:ascii="Century Gothic" w:hAnsi="Century Gothic"/>
          <w:b/>
        </w:rPr>
      </w:pPr>
    </w:p>
    <w:p w:rsidR="00335E0F" w:rsidRPr="00143A1F" w:rsidRDefault="00335E0F" w:rsidP="00335E0F">
      <w:pPr>
        <w:rPr>
          <w:rFonts w:ascii="Century Gothic" w:hAnsi="Century Gothic"/>
          <w:b/>
        </w:rPr>
      </w:pPr>
      <w:r w:rsidRPr="00143A1F">
        <w:rPr>
          <w:rFonts w:ascii="Century Gothic" w:hAnsi="Century Gothic"/>
          <w:b/>
        </w:rPr>
        <w:t>Botswana Stock Exchange</w:t>
      </w:r>
    </w:p>
    <w:p w:rsidR="00335E0F" w:rsidRPr="00143A1F" w:rsidRDefault="00335E0F" w:rsidP="00335E0F">
      <w:pPr>
        <w:rPr>
          <w:rFonts w:ascii="Century Gothic" w:hAnsi="Century Gothic"/>
        </w:rPr>
      </w:pPr>
      <w:r w:rsidRPr="00143A1F">
        <w:rPr>
          <w:rFonts w:ascii="Century Gothic" w:hAnsi="Century Gothic"/>
        </w:rPr>
        <w:t>Plot 70667</w:t>
      </w:r>
    </w:p>
    <w:p w:rsidR="00335E0F" w:rsidRPr="00143A1F" w:rsidRDefault="00335E0F" w:rsidP="00335E0F">
      <w:pPr>
        <w:rPr>
          <w:rFonts w:ascii="Century Gothic" w:hAnsi="Century Gothic"/>
        </w:rPr>
      </w:pPr>
      <w:r w:rsidRPr="00143A1F">
        <w:rPr>
          <w:rFonts w:ascii="Century Gothic" w:hAnsi="Century Gothic"/>
        </w:rPr>
        <w:t xml:space="preserve">Fairscape Precinct </w:t>
      </w:r>
    </w:p>
    <w:p w:rsidR="00335E0F" w:rsidRPr="00143A1F" w:rsidRDefault="00335E0F" w:rsidP="00335E0F">
      <w:pPr>
        <w:rPr>
          <w:rFonts w:ascii="Century Gothic" w:hAnsi="Century Gothic"/>
        </w:rPr>
      </w:pPr>
      <w:r w:rsidRPr="00143A1F">
        <w:rPr>
          <w:rFonts w:ascii="Century Gothic" w:hAnsi="Century Gothic"/>
        </w:rPr>
        <w:t>4</w:t>
      </w:r>
      <w:r w:rsidRPr="00D4120C">
        <w:rPr>
          <w:rFonts w:ascii="Century Gothic" w:hAnsi="Century Gothic"/>
          <w:vertAlign w:val="superscript"/>
        </w:rPr>
        <w:t>th</w:t>
      </w:r>
      <w:r w:rsidRPr="00143A1F">
        <w:rPr>
          <w:rFonts w:ascii="Century Gothic" w:hAnsi="Century Gothic"/>
        </w:rPr>
        <w:t xml:space="preserve"> Floor</w:t>
      </w:r>
    </w:p>
    <w:p w:rsidR="00335E0F" w:rsidRPr="00143A1F" w:rsidRDefault="00335E0F" w:rsidP="00335E0F">
      <w:pPr>
        <w:rPr>
          <w:rFonts w:ascii="Century Gothic" w:hAnsi="Century Gothic"/>
        </w:rPr>
      </w:pPr>
      <w:r w:rsidRPr="00143A1F">
        <w:rPr>
          <w:rFonts w:ascii="Century Gothic" w:hAnsi="Century Gothic"/>
        </w:rPr>
        <w:t>Fairgrounds, Gaborone</w:t>
      </w:r>
    </w:p>
    <w:p w:rsidR="00335E0F" w:rsidRPr="00143A1F" w:rsidRDefault="00335E0F" w:rsidP="00335E0F">
      <w:pPr>
        <w:rPr>
          <w:rFonts w:ascii="Century Gothic" w:hAnsi="Century Gothic"/>
        </w:rPr>
      </w:pPr>
      <w:r w:rsidRPr="00143A1F">
        <w:rPr>
          <w:rFonts w:ascii="Century Gothic" w:hAnsi="Century Gothic"/>
        </w:rPr>
        <w:t>Private Bag 00417</w:t>
      </w:r>
    </w:p>
    <w:p w:rsidR="00335E0F" w:rsidRPr="00143A1F" w:rsidRDefault="00335E0F" w:rsidP="00335E0F">
      <w:pPr>
        <w:rPr>
          <w:rFonts w:ascii="Century Gothic" w:hAnsi="Century Gothic"/>
        </w:rPr>
      </w:pPr>
      <w:r w:rsidRPr="00143A1F">
        <w:rPr>
          <w:rFonts w:ascii="Century Gothic" w:hAnsi="Century Gothic"/>
        </w:rPr>
        <w:t>Gaborone Botswana</w:t>
      </w:r>
    </w:p>
    <w:p w:rsidR="00D4120C" w:rsidRDefault="0026344F" w:rsidP="006338BC">
      <w:pPr>
        <w:rPr>
          <w:rFonts w:ascii="Century Gothic" w:hAnsi="Century Gothic"/>
        </w:rPr>
      </w:pPr>
      <w:r w:rsidRPr="00143A1F">
        <w:rPr>
          <w:rFonts w:ascii="Century Gothic" w:hAnsi="Century Gothic"/>
        </w:rPr>
        <w:t>Telephone: +267 3674400</w:t>
      </w:r>
      <w:r w:rsidR="006338BC" w:rsidRPr="00143A1F">
        <w:rPr>
          <w:rFonts w:ascii="Century Gothic" w:hAnsi="Century Gothic"/>
        </w:rPr>
        <w:t xml:space="preserve"> </w:t>
      </w:r>
    </w:p>
    <w:p w:rsidR="006338BC" w:rsidRPr="00143A1F" w:rsidRDefault="006338BC" w:rsidP="006338BC">
      <w:pPr>
        <w:rPr>
          <w:rFonts w:ascii="Century Gothic" w:hAnsi="Century Gothic"/>
        </w:rPr>
      </w:pPr>
      <w:r w:rsidRPr="00143A1F">
        <w:rPr>
          <w:rFonts w:ascii="Century Gothic" w:hAnsi="Century Gothic"/>
        </w:rPr>
        <w:t xml:space="preserve">Fax: +267 318-0175 </w:t>
      </w:r>
    </w:p>
    <w:p w:rsidR="006338BC" w:rsidRPr="00143A1F" w:rsidRDefault="0061653F" w:rsidP="006338BC">
      <w:pPr>
        <w:rPr>
          <w:rFonts w:ascii="Century Gothic" w:hAnsi="Century Gothic"/>
        </w:rPr>
      </w:pPr>
      <w:hyperlink r:id="rId10" w:history="1">
        <w:r w:rsidR="000F41D1" w:rsidRPr="00143A1F">
          <w:rPr>
            <w:rStyle w:val="Hyperlink"/>
            <w:rFonts w:ascii="Century Gothic" w:hAnsi="Century Gothic"/>
            <w:color w:val="auto"/>
          </w:rPr>
          <w:t>www.bse.co.bw</w:t>
        </w:r>
      </w:hyperlink>
    </w:p>
    <w:p w:rsidR="000F41D1" w:rsidRDefault="000F41D1" w:rsidP="006338BC">
      <w:pPr>
        <w:rPr>
          <w:rFonts w:ascii="Century Gothic" w:hAnsi="Century Gothic"/>
        </w:rPr>
      </w:pPr>
    </w:p>
    <w:p w:rsidR="00747E92" w:rsidRPr="00B1546D" w:rsidRDefault="00B1546D" w:rsidP="00B81187">
      <w:pPr>
        <w:pStyle w:val="ListParagraph"/>
        <w:numPr>
          <w:ilvl w:val="0"/>
          <w:numId w:val="8"/>
        </w:numPr>
        <w:rPr>
          <w:rFonts w:ascii="Century Gothic" w:hAnsi="Century Gothic"/>
          <w:u w:val="single"/>
        </w:rPr>
      </w:pPr>
      <w:r w:rsidRPr="00B1546D">
        <w:rPr>
          <w:rFonts w:ascii="Century Gothic" w:hAnsi="Century Gothic"/>
          <w:b/>
          <w:u w:val="single"/>
        </w:rPr>
        <w:t>BROKERS CONTACTS</w:t>
      </w:r>
    </w:p>
    <w:p w:rsidR="00DA3A24" w:rsidRPr="00143A1F" w:rsidRDefault="00DA3A24" w:rsidP="00EE2E64">
      <w:pPr>
        <w:rPr>
          <w:rFonts w:ascii="Century Gothic" w:hAnsi="Century Gothic"/>
          <w:b/>
        </w:rPr>
      </w:pPr>
    </w:p>
    <w:tbl>
      <w:tblPr>
        <w:tblStyle w:val="TableGrid1"/>
        <w:tblpPr w:leftFromText="180" w:rightFromText="180" w:vertAnchor="text" w:horzAnchor="margin" w:tblpXSpec="center" w:tblpY="-25"/>
        <w:tblW w:w="10008" w:type="dxa"/>
        <w:tblBorders>
          <w:top w:val="single" w:sz="4" w:space="0" w:color="C19859" w:themeColor="accent6"/>
          <w:left w:val="single" w:sz="4" w:space="0" w:color="C19859" w:themeColor="accent6"/>
          <w:bottom w:val="single" w:sz="4" w:space="0" w:color="C19859" w:themeColor="accent6"/>
          <w:right w:val="single" w:sz="4" w:space="0" w:color="C19859" w:themeColor="accent6"/>
          <w:insideH w:val="single" w:sz="4" w:space="0" w:color="C19859" w:themeColor="accent6"/>
          <w:insideV w:val="single" w:sz="4" w:space="0" w:color="C19859" w:themeColor="accent6"/>
        </w:tblBorders>
        <w:tblLayout w:type="fixed"/>
        <w:tblLook w:val="04A0"/>
      </w:tblPr>
      <w:tblGrid>
        <w:gridCol w:w="1908"/>
        <w:gridCol w:w="1440"/>
        <w:gridCol w:w="2970"/>
        <w:gridCol w:w="3690"/>
      </w:tblGrid>
      <w:tr w:rsidR="00BA5CBD" w:rsidRPr="00143A1F" w:rsidTr="00BA5CBD">
        <w:trPr>
          <w:trHeight w:val="366"/>
        </w:trPr>
        <w:tc>
          <w:tcPr>
            <w:tcW w:w="1908" w:type="dxa"/>
          </w:tcPr>
          <w:p w:rsidR="00BA5CBD" w:rsidRPr="00143A1F" w:rsidRDefault="00BA5CBD" w:rsidP="00EE2E64">
            <w:pPr>
              <w:rPr>
                <w:rFonts w:ascii="Century Gothic" w:hAnsi="Century Gothic"/>
                <w:b/>
              </w:rPr>
            </w:pPr>
            <w:r w:rsidRPr="00143A1F">
              <w:rPr>
                <w:rFonts w:ascii="Century Gothic" w:hAnsi="Century Gothic"/>
                <w:b/>
              </w:rPr>
              <w:t>Stock Broker</w:t>
            </w:r>
          </w:p>
        </w:tc>
        <w:tc>
          <w:tcPr>
            <w:tcW w:w="1440" w:type="dxa"/>
          </w:tcPr>
          <w:p w:rsidR="00BA5CBD" w:rsidRPr="00143A1F" w:rsidRDefault="00BA5CBD" w:rsidP="00EE2E64">
            <w:pPr>
              <w:rPr>
                <w:rFonts w:ascii="Century Gothic" w:hAnsi="Century Gothic"/>
                <w:b/>
              </w:rPr>
            </w:pPr>
            <w:r w:rsidRPr="00143A1F">
              <w:rPr>
                <w:rFonts w:ascii="Century Gothic" w:hAnsi="Century Gothic"/>
                <w:b/>
              </w:rPr>
              <w:t>Telephone</w:t>
            </w:r>
          </w:p>
        </w:tc>
        <w:tc>
          <w:tcPr>
            <w:tcW w:w="2970" w:type="dxa"/>
          </w:tcPr>
          <w:p w:rsidR="00BA5CBD" w:rsidRPr="00143A1F" w:rsidRDefault="00BA5CBD" w:rsidP="00EE2E64">
            <w:pPr>
              <w:rPr>
                <w:rFonts w:ascii="Century Gothic" w:hAnsi="Century Gothic"/>
                <w:b/>
              </w:rPr>
            </w:pPr>
            <w:r w:rsidRPr="00143A1F">
              <w:rPr>
                <w:rFonts w:ascii="Century Gothic" w:hAnsi="Century Gothic"/>
                <w:b/>
              </w:rPr>
              <w:t>Physical Address</w:t>
            </w:r>
          </w:p>
        </w:tc>
        <w:tc>
          <w:tcPr>
            <w:tcW w:w="3690" w:type="dxa"/>
          </w:tcPr>
          <w:p w:rsidR="00BA5CBD" w:rsidRPr="00143A1F" w:rsidRDefault="00BA5CBD" w:rsidP="00EE2E64">
            <w:pPr>
              <w:rPr>
                <w:rFonts w:ascii="Century Gothic" w:hAnsi="Century Gothic"/>
                <w:b/>
              </w:rPr>
            </w:pPr>
            <w:r w:rsidRPr="00143A1F">
              <w:rPr>
                <w:rFonts w:ascii="Century Gothic" w:hAnsi="Century Gothic"/>
                <w:b/>
              </w:rPr>
              <w:t>Email</w:t>
            </w:r>
          </w:p>
          <w:p w:rsidR="00BA5CBD" w:rsidRPr="00143A1F" w:rsidRDefault="00BA5CBD" w:rsidP="00EE2E64">
            <w:pPr>
              <w:rPr>
                <w:rFonts w:ascii="Century Gothic" w:hAnsi="Century Gothic"/>
                <w:b/>
              </w:rPr>
            </w:pPr>
          </w:p>
        </w:tc>
      </w:tr>
      <w:tr w:rsidR="00BA5CBD" w:rsidRPr="00143A1F" w:rsidTr="00BA5CBD">
        <w:trPr>
          <w:trHeight w:val="388"/>
        </w:trPr>
        <w:tc>
          <w:tcPr>
            <w:tcW w:w="1908" w:type="dxa"/>
          </w:tcPr>
          <w:p w:rsidR="00BA5CBD" w:rsidRPr="00143A1F" w:rsidRDefault="00BA5CBD" w:rsidP="00EE2E64">
            <w:pPr>
              <w:rPr>
                <w:rFonts w:ascii="Century Gothic" w:hAnsi="Century Gothic"/>
                <w:b/>
              </w:rPr>
            </w:pPr>
            <w:r w:rsidRPr="00143A1F">
              <w:rPr>
                <w:rFonts w:ascii="Century Gothic" w:hAnsi="Century Gothic"/>
                <w:b/>
              </w:rPr>
              <w:t>Imara Capital securities</w:t>
            </w:r>
            <w:r w:rsidRPr="00143A1F">
              <w:rPr>
                <w:rFonts w:ascii="Century Gothic" w:hAnsi="Century Gothic"/>
                <w:b/>
              </w:rPr>
              <w:tab/>
            </w:r>
          </w:p>
        </w:tc>
        <w:tc>
          <w:tcPr>
            <w:tcW w:w="1440" w:type="dxa"/>
          </w:tcPr>
          <w:p w:rsidR="00BA5CBD" w:rsidRPr="00143A1F" w:rsidRDefault="00BA5CBD" w:rsidP="00EE2E64">
            <w:pPr>
              <w:rPr>
                <w:rFonts w:ascii="Century Gothic" w:hAnsi="Century Gothic"/>
              </w:rPr>
            </w:pPr>
            <w:r w:rsidRPr="00143A1F">
              <w:rPr>
                <w:rFonts w:ascii="Century Gothic" w:hAnsi="Century Gothic"/>
              </w:rPr>
              <w:t xml:space="preserve"> </w:t>
            </w:r>
            <w:r w:rsidR="00D4120C">
              <w:rPr>
                <w:rFonts w:ascii="Century Gothic" w:hAnsi="Century Gothic"/>
              </w:rPr>
              <w:t xml:space="preserve">(+267) </w:t>
            </w:r>
            <w:r w:rsidRPr="00143A1F">
              <w:rPr>
                <w:rFonts w:ascii="Century Gothic" w:hAnsi="Century Gothic"/>
              </w:rPr>
              <w:t>318 8886</w:t>
            </w:r>
          </w:p>
        </w:tc>
        <w:tc>
          <w:tcPr>
            <w:tcW w:w="2970" w:type="dxa"/>
          </w:tcPr>
          <w:p w:rsidR="007C74F2" w:rsidRPr="00B81187" w:rsidRDefault="007C74F2" w:rsidP="007C74F2">
            <w:pPr>
              <w:rPr>
                <w:rFonts w:asciiTheme="minorHAnsi" w:hAnsiTheme="minorHAnsi"/>
                <w:color w:val="000000" w:themeColor="text1"/>
                <w:lang w:eastAsia="en-US"/>
              </w:rPr>
            </w:pPr>
            <w:r w:rsidRPr="00B81187">
              <w:rPr>
                <w:rFonts w:asciiTheme="minorHAnsi" w:hAnsiTheme="minorHAnsi"/>
                <w:color w:val="000000" w:themeColor="text1"/>
              </w:rPr>
              <w:t xml:space="preserve">Unit 1E| Ground Floor Peelo Place| Plot 54366| Western Commercial Rd| New CBD| Gaborone </w:t>
            </w:r>
          </w:p>
          <w:p w:rsidR="00BA5CBD" w:rsidRPr="00143A1F" w:rsidRDefault="007C74F2" w:rsidP="007C74F2">
            <w:pPr>
              <w:rPr>
                <w:rFonts w:ascii="Century Gothic" w:hAnsi="Century Gothic"/>
              </w:rPr>
            </w:pPr>
            <w:r w:rsidRPr="00B81187">
              <w:rPr>
                <w:rFonts w:asciiTheme="minorHAnsi" w:hAnsiTheme="minorHAnsi"/>
                <w:color w:val="000000" w:themeColor="text1"/>
              </w:rPr>
              <w:t>t: +267 318 8886| d: +267 318 8866| c: +267 71321421 | f: +267 318 8887| </w:t>
            </w:r>
          </w:p>
        </w:tc>
        <w:tc>
          <w:tcPr>
            <w:tcW w:w="3690" w:type="dxa"/>
          </w:tcPr>
          <w:p w:rsidR="00BA5CBD" w:rsidRPr="00B81187" w:rsidRDefault="0061653F" w:rsidP="00EE2E64">
            <w:pPr>
              <w:rPr>
                <w:rFonts w:ascii="Century Gothic" w:hAnsi="Century Gothic"/>
                <w:color w:val="000000" w:themeColor="text1"/>
              </w:rPr>
            </w:pPr>
            <w:hyperlink r:id="rId11" w:history="1">
              <w:r w:rsidR="00B81187" w:rsidRPr="00B81187">
                <w:rPr>
                  <w:rStyle w:val="Hyperlink"/>
                  <w:rFonts w:ascii="Century Gothic" w:hAnsi="Century Gothic"/>
                  <w:color w:val="000000" w:themeColor="text1"/>
                </w:rPr>
                <w:t>enquiriesbots@imara.com</w:t>
              </w:r>
            </w:hyperlink>
          </w:p>
          <w:p w:rsidR="00B81187" w:rsidRPr="00143A1F" w:rsidRDefault="00B81187" w:rsidP="00EE2E64">
            <w:pPr>
              <w:rPr>
                <w:rFonts w:ascii="Century Gothic" w:hAnsi="Century Gothic"/>
              </w:rPr>
            </w:pPr>
          </w:p>
        </w:tc>
      </w:tr>
      <w:tr w:rsidR="00BA5CBD" w:rsidRPr="00143A1F" w:rsidTr="00BA5CBD">
        <w:trPr>
          <w:trHeight w:val="919"/>
        </w:trPr>
        <w:tc>
          <w:tcPr>
            <w:tcW w:w="1908" w:type="dxa"/>
          </w:tcPr>
          <w:p w:rsidR="00BA5CBD" w:rsidRPr="00143A1F" w:rsidRDefault="00BA5CBD" w:rsidP="00EE2E64">
            <w:pPr>
              <w:rPr>
                <w:rFonts w:ascii="Century Gothic" w:hAnsi="Century Gothic"/>
                <w:b/>
              </w:rPr>
            </w:pPr>
            <w:r w:rsidRPr="00143A1F">
              <w:rPr>
                <w:rFonts w:ascii="Century Gothic" w:hAnsi="Century Gothic"/>
                <w:b/>
              </w:rPr>
              <w:t>Motswedi Securities</w:t>
            </w:r>
          </w:p>
        </w:tc>
        <w:tc>
          <w:tcPr>
            <w:tcW w:w="1440" w:type="dxa"/>
          </w:tcPr>
          <w:p w:rsidR="00BA5CBD" w:rsidRPr="00143A1F" w:rsidRDefault="00D4120C" w:rsidP="00EE2E64">
            <w:pPr>
              <w:rPr>
                <w:rFonts w:ascii="Century Gothic" w:hAnsi="Century Gothic"/>
              </w:rPr>
            </w:pPr>
            <w:r>
              <w:rPr>
                <w:rFonts w:ascii="Century Gothic" w:hAnsi="Century Gothic"/>
              </w:rPr>
              <w:t xml:space="preserve">(+267) </w:t>
            </w:r>
            <w:r w:rsidR="00BA5CBD" w:rsidRPr="00143A1F">
              <w:rPr>
                <w:rFonts w:ascii="Century Gothic" w:hAnsi="Century Gothic"/>
              </w:rPr>
              <w:t>318 8627</w:t>
            </w:r>
          </w:p>
        </w:tc>
        <w:tc>
          <w:tcPr>
            <w:tcW w:w="2970" w:type="dxa"/>
          </w:tcPr>
          <w:p w:rsidR="00BA5CBD" w:rsidRPr="00143A1F" w:rsidRDefault="00BA5CBD" w:rsidP="00EE2E64">
            <w:pPr>
              <w:rPr>
                <w:rFonts w:ascii="Century Gothic" w:hAnsi="Century Gothic"/>
              </w:rPr>
            </w:pPr>
            <w:r w:rsidRPr="00143A1F">
              <w:rPr>
                <w:rFonts w:ascii="Century Gothic" w:hAnsi="Century Gothic"/>
              </w:rPr>
              <w:t>Plot 113, Unit 30,</w:t>
            </w:r>
          </w:p>
          <w:p w:rsidR="00BA5CBD" w:rsidRPr="00143A1F" w:rsidRDefault="00BA5CBD" w:rsidP="00EE2E64">
            <w:pPr>
              <w:rPr>
                <w:rFonts w:ascii="Century Gothic" w:hAnsi="Century Gothic"/>
              </w:rPr>
            </w:pPr>
            <w:r w:rsidRPr="00143A1F">
              <w:rPr>
                <w:rFonts w:ascii="Century Gothic" w:hAnsi="Century Gothic"/>
              </w:rPr>
              <w:t>Kgale Mews,</w:t>
            </w:r>
          </w:p>
          <w:p w:rsidR="00BA5CBD" w:rsidRPr="00143A1F" w:rsidRDefault="00BA5CBD" w:rsidP="005C0D7D">
            <w:pPr>
              <w:rPr>
                <w:rFonts w:ascii="Century Gothic" w:hAnsi="Century Gothic"/>
              </w:rPr>
            </w:pPr>
            <w:r w:rsidRPr="00143A1F">
              <w:rPr>
                <w:rFonts w:ascii="Century Gothic" w:hAnsi="Century Gothic"/>
              </w:rPr>
              <w:t>Gaborone</w:t>
            </w:r>
          </w:p>
        </w:tc>
        <w:tc>
          <w:tcPr>
            <w:tcW w:w="3690" w:type="dxa"/>
          </w:tcPr>
          <w:p w:rsidR="00BA5CBD" w:rsidRPr="00143A1F" w:rsidRDefault="0061653F" w:rsidP="00EE2E64">
            <w:pPr>
              <w:rPr>
                <w:rFonts w:ascii="Century Gothic" w:hAnsi="Century Gothic"/>
              </w:rPr>
            </w:pPr>
            <w:hyperlink r:id="rId12" w:history="1">
              <w:r w:rsidR="00EC60E7" w:rsidRPr="00143A1F">
                <w:rPr>
                  <w:rStyle w:val="Hyperlink"/>
                  <w:rFonts w:ascii="Century Gothic" w:hAnsi="Century Gothic"/>
                  <w:color w:val="auto"/>
                </w:rPr>
                <w:t>motswedi@motswedi.co.bw</w:t>
              </w:r>
            </w:hyperlink>
          </w:p>
        </w:tc>
      </w:tr>
      <w:tr w:rsidR="00BA5CBD" w:rsidRPr="00143A1F" w:rsidTr="00BA5CBD">
        <w:trPr>
          <w:trHeight w:val="397"/>
        </w:trPr>
        <w:tc>
          <w:tcPr>
            <w:tcW w:w="1908" w:type="dxa"/>
          </w:tcPr>
          <w:p w:rsidR="00BA5CBD" w:rsidRPr="00143A1F" w:rsidRDefault="00BA5CBD" w:rsidP="00EE2E64">
            <w:pPr>
              <w:rPr>
                <w:rFonts w:ascii="Century Gothic" w:hAnsi="Century Gothic"/>
                <w:b/>
              </w:rPr>
            </w:pPr>
            <w:r w:rsidRPr="00143A1F">
              <w:rPr>
                <w:rFonts w:ascii="Century Gothic" w:hAnsi="Century Gothic"/>
                <w:b/>
              </w:rPr>
              <w:t>Stockbrokers Botswana</w:t>
            </w:r>
          </w:p>
        </w:tc>
        <w:tc>
          <w:tcPr>
            <w:tcW w:w="1440" w:type="dxa"/>
          </w:tcPr>
          <w:p w:rsidR="00BA5CBD" w:rsidRPr="00143A1F" w:rsidRDefault="00D4120C" w:rsidP="00EE2E64">
            <w:pPr>
              <w:rPr>
                <w:rFonts w:ascii="Century Gothic" w:hAnsi="Century Gothic"/>
              </w:rPr>
            </w:pPr>
            <w:r>
              <w:rPr>
                <w:rFonts w:ascii="Century Gothic" w:hAnsi="Century Gothic"/>
              </w:rPr>
              <w:t xml:space="preserve">(+267) </w:t>
            </w:r>
            <w:r w:rsidR="00BA5CBD" w:rsidRPr="00143A1F">
              <w:rPr>
                <w:rFonts w:ascii="Century Gothic" w:hAnsi="Century Gothic"/>
              </w:rPr>
              <w:t>395 7900</w:t>
            </w:r>
          </w:p>
        </w:tc>
        <w:tc>
          <w:tcPr>
            <w:tcW w:w="2970" w:type="dxa"/>
          </w:tcPr>
          <w:p w:rsidR="00681AA0" w:rsidRPr="00B81187" w:rsidRDefault="00681AA0" w:rsidP="00681AA0">
            <w:pPr>
              <w:rPr>
                <w:color w:val="000000" w:themeColor="text1"/>
                <w:lang w:eastAsia="en-US"/>
              </w:rPr>
            </w:pPr>
            <w:r w:rsidRPr="00B81187">
              <w:rPr>
                <w:rFonts w:asciiTheme="minorHAnsi" w:hAnsiTheme="minorHAnsi"/>
                <w:color w:val="000000" w:themeColor="text1"/>
              </w:rPr>
              <w:t>Plot 67978, Ground Floor, East Wing, Mokolwane House, Fairgrounds</w:t>
            </w:r>
          </w:p>
          <w:p w:rsidR="00BA5CBD" w:rsidRPr="00B81187" w:rsidRDefault="00BA5CBD" w:rsidP="00EE2E64">
            <w:pPr>
              <w:rPr>
                <w:rFonts w:ascii="Century Gothic" w:hAnsi="Century Gothic"/>
                <w:color w:val="000000" w:themeColor="text1"/>
              </w:rPr>
            </w:pPr>
          </w:p>
        </w:tc>
        <w:tc>
          <w:tcPr>
            <w:tcW w:w="3690" w:type="dxa"/>
          </w:tcPr>
          <w:p w:rsidR="00BA5CBD" w:rsidRPr="00143A1F" w:rsidRDefault="0061653F" w:rsidP="00EE2E64">
            <w:pPr>
              <w:rPr>
                <w:rFonts w:ascii="Century Gothic" w:hAnsi="Century Gothic"/>
              </w:rPr>
            </w:pPr>
            <w:hyperlink r:id="rId13" w:history="1">
              <w:r w:rsidR="00EC60E7" w:rsidRPr="00143A1F">
                <w:rPr>
                  <w:rStyle w:val="Hyperlink"/>
                  <w:rFonts w:ascii="Century Gothic" w:hAnsi="Century Gothic"/>
                  <w:color w:val="auto"/>
                </w:rPr>
                <w:t>info@stockbrokersbotswana.co.bw</w:t>
              </w:r>
            </w:hyperlink>
          </w:p>
        </w:tc>
      </w:tr>
      <w:tr w:rsidR="00BA5CBD" w:rsidRPr="00143A1F" w:rsidTr="00BA5CBD">
        <w:trPr>
          <w:trHeight w:val="397"/>
        </w:trPr>
        <w:tc>
          <w:tcPr>
            <w:tcW w:w="1908" w:type="dxa"/>
          </w:tcPr>
          <w:p w:rsidR="00BA5CBD" w:rsidRPr="00143A1F" w:rsidRDefault="00BA5CBD" w:rsidP="00EE2E64">
            <w:pPr>
              <w:rPr>
                <w:rFonts w:ascii="Century Gothic" w:hAnsi="Century Gothic"/>
                <w:b/>
              </w:rPr>
            </w:pPr>
            <w:r w:rsidRPr="00143A1F">
              <w:rPr>
                <w:rFonts w:ascii="Century Gothic" w:hAnsi="Century Gothic"/>
                <w:b/>
              </w:rPr>
              <w:t>African Alliance Botswana Securities</w:t>
            </w:r>
            <w:r w:rsidRPr="00143A1F">
              <w:rPr>
                <w:rFonts w:ascii="Century Gothic" w:hAnsi="Century Gothic"/>
                <w:b/>
              </w:rPr>
              <w:tab/>
            </w:r>
          </w:p>
        </w:tc>
        <w:tc>
          <w:tcPr>
            <w:tcW w:w="1440" w:type="dxa"/>
          </w:tcPr>
          <w:p w:rsidR="00BA5CBD" w:rsidRPr="00143A1F" w:rsidRDefault="00D4120C" w:rsidP="00EE2E64">
            <w:pPr>
              <w:rPr>
                <w:rFonts w:ascii="Century Gothic" w:hAnsi="Century Gothic"/>
              </w:rPr>
            </w:pPr>
            <w:r>
              <w:rPr>
                <w:rFonts w:ascii="Century Gothic" w:hAnsi="Century Gothic"/>
              </w:rPr>
              <w:t xml:space="preserve">(+267) </w:t>
            </w:r>
            <w:r w:rsidR="00BA5CBD" w:rsidRPr="00143A1F">
              <w:rPr>
                <w:rFonts w:ascii="Century Gothic" w:hAnsi="Century Gothic"/>
              </w:rPr>
              <w:t>318 8958</w:t>
            </w:r>
          </w:p>
        </w:tc>
        <w:tc>
          <w:tcPr>
            <w:tcW w:w="2970" w:type="dxa"/>
          </w:tcPr>
          <w:p w:rsidR="00BA5CBD" w:rsidRPr="00143A1F" w:rsidRDefault="00BA5CBD" w:rsidP="00EE2E64">
            <w:pPr>
              <w:rPr>
                <w:rFonts w:ascii="Century Gothic" w:hAnsi="Century Gothic"/>
              </w:rPr>
            </w:pPr>
            <w:r w:rsidRPr="00143A1F">
              <w:rPr>
                <w:rFonts w:ascii="Century Gothic" w:hAnsi="Century Gothic"/>
              </w:rPr>
              <w:t>Exchange House</w:t>
            </w:r>
          </w:p>
          <w:p w:rsidR="00BA5CBD" w:rsidRPr="00143A1F" w:rsidRDefault="00BA5CBD" w:rsidP="00EE2E64">
            <w:pPr>
              <w:rPr>
                <w:rFonts w:ascii="Century Gothic" w:hAnsi="Century Gothic"/>
              </w:rPr>
            </w:pPr>
            <w:r w:rsidRPr="00143A1F">
              <w:rPr>
                <w:rFonts w:ascii="Century Gothic" w:hAnsi="Century Gothic"/>
              </w:rPr>
              <w:t>Plot 64511</w:t>
            </w:r>
          </w:p>
          <w:p w:rsidR="00BA5CBD" w:rsidRPr="00143A1F" w:rsidRDefault="00BA5CBD" w:rsidP="00EE2E64">
            <w:pPr>
              <w:rPr>
                <w:rFonts w:ascii="Century Gothic" w:hAnsi="Century Gothic"/>
              </w:rPr>
            </w:pPr>
            <w:r w:rsidRPr="00143A1F">
              <w:rPr>
                <w:rFonts w:ascii="Century Gothic" w:hAnsi="Century Gothic"/>
              </w:rPr>
              <w:t>Fairgrounds Office Park, Gaborone</w:t>
            </w:r>
          </w:p>
        </w:tc>
        <w:tc>
          <w:tcPr>
            <w:tcW w:w="3690" w:type="dxa"/>
          </w:tcPr>
          <w:p w:rsidR="00BA5CBD" w:rsidRPr="00143A1F" w:rsidRDefault="00BA5CBD" w:rsidP="00EE2E64">
            <w:pPr>
              <w:rPr>
                <w:rFonts w:ascii="Century Gothic" w:hAnsi="Century Gothic"/>
              </w:rPr>
            </w:pPr>
          </w:p>
          <w:p w:rsidR="00BA5CBD" w:rsidRPr="00143A1F" w:rsidRDefault="0061653F" w:rsidP="00EE2E64">
            <w:pPr>
              <w:rPr>
                <w:rFonts w:ascii="Century Gothic" w:hAnsi="Century Gothic"/>
              </w:rPr>
            </w:pPr>
            <w:hyperlink r:id="rId14" w:history="1">
              <w:r w:rsidR="00EC60E7" w:rsidRPr="00143A1F">
                <w:rPr>
                  <w:rStyle w:val="Hyperlink"/>
                  <w:rFonts w:ascii="Century Gothic" w:hAnsi="Century Gothic"/>
                  <w:color w:val="auto"/>
                </w:rPr>
                <w:t>info@africanalliance.com</w:t>
              </w:r>
            </w:hyperlink>
          </w:p>
        </w:tc>
      </w:tr>
    </w:tbl>
    <w:p w:rsidR="00B51185" w:rsidRPr="00143A1F" w:rsidRDefault="00B51185" w:rsidP="00EE2E64">
      <w:pPr>
        <w:rPr>
          <w:rFonts w:ascii="Century Gothic" w:hAnsi="Century Gothic"/>
        </w:rPr>
      </w:pPr>
    </w:p>
    <w:p w:rsidR="00B51185" w:rsidRPr="00143A1F" w:rsidRDefault="00B51185" w:rsidP="00EE2E64">
      <w:pPr>
        <w:rPr>
          <w:rFonts w:ascii="Century Gothic" w:hAnsi="Century Gothic"/>
        </w:rPr>
      </w:pPr>
    </w:p>
    <w:p w:rsidR="00B51185" w:rsidRPr="00143A1F" w:rsidRDefault="00B51185" w:rsidP="00EE2E64">
      <w:pPr>
        <w:rPr>
          <w:rFonts w:ascii="Century Gothic" w:hAnsi="Century Gothic"/>
        </w:rPr>
      </w:pPr>
    </w:p>
    <w:p w:rsidR="00B51185" w:rsidRPr="00143A1F" w:rsidRDefault="00B51185" w:rsidP="00EE2E64">
      <w:pPr>
        <w:rPr>
          <w:rFonts w:ascii="Century Gothic" w:hAnsi="Century Gothic"/>
        </w:rPr>
      </w:pPr>
    </w:p>
    <w:p w:rsidR="00B51185" w:rsidRPr="00143A1F" w:rsidRDefault="00B51185" w:rsidP="00EE2E64">
      <w:pPr>
        <w:rPr>
          <w:rFonts w:ascii="Century Gothic" w:hAnsi="Century Gothic"/>
        </w:rPr>
      </w:pPr>
    </w:p>
    <w:p w:rsidR="00F24882" w:rsidRPr="00143A1F" w:rsidRDefault="00F24882" w:rsidP="00EE2E64">
      <w:pPr>
        <w:rPr>
          <w:rFonts w:ascii="Century Gothic" w:hAnsi="Century Gothic"/>
        </w:rPr>
      </w:pPr>
    </w:p>
    <w:p w:rsidR="00F24882" w:rsidRPr="00143A1F" w:rsidRDefault="00F24882" w:rsidP="00EE2E64">
      <w:pPr>
        <w:rPr>
          <w:rFonts w:ascii="Century Gothic" w:hAnsi="Century Gothic"/>
        </w:rPr>
      </w:pPr>
    </w:p>
    <w:p w:rsidR="00F24882" w:rsidRPr="00143A1F" w:rsidRDefault="00F24882" w:rsidP="00EE2E64">
      <w:pPr>
        <w:rPr>
          <w:rFonts w:ascii="Century Gothic" w:hAnsi="Century Gothic"/>
        </w:rPr>
      </w:pPr>
    </w:p>
    <w:p w:rsidR="00F24882" w:rsidRPr="00143A1F" w:rsidRDefault="00F24882" w:rsidP="00EE2E64">
      <w:pPr>
        <w:rPr>
          <w:rFonts w:ascii="Century Gothic" w:hAnsi="Century Gothic"/>
        </w:rPr>
      </w:pPr>
    </w:p>
    <w:p w:rsidR="00F24882" w:rsidRPr="00143A1F" w:rsidRDefault="00F24882" w:rsidP="00EE2E64">
      <w:pPr>
        <w:rPr>
          <w:rFonts w:ascii="Century Gothic" w:hAnsi="Century Gothic"/>
        </w:rPr>
      </w:pPr>
    </w:p>
    <w:sectPr w:rsidR="00F24882" w:rsidRPr="00143A1F" w:rsidSect="00815B96">
      <w:footerReference w:type="default" r:id="rId15"/>
      <w:type w:val="continuous"/>
      <w:pgSz w:w="11906" w:h="16838"/>
      <w:pgMar w:top="1440" w:right="1440" w:bottom="135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BB" w:rsidRDefault="000043BB" w:rsidP="00C65B08">
      <w:r>
        <w:separator/>
      </w:r>
    </w:p>
  </w:endnote>
  <w:endnote w:type="continuationSeparator" w:id="1">
    <w:p w:rsidR="000043BB" w:rsidRDefault="000043BB" w:rsidP="00C6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37851"/>
      <w:docPartObj>
        <w:docPartGallery w:val="Page Numbers (Bottom of Page)"/>
        <w:docPartUnique/>
      </w:docPartObj>
    </w:sdtPr>
    <w:sdtEndPr>
      <w:rPr>
        <w:noProof/>
      </w:rPr>
    </w:sdtEndPr>
    <w:sdtContent>
      <w:p w:rsidR="009E4ADA" w:rsidRDefault="0061653F">
        <w:pPr>
          <w:pStyle w:val="Footer"/>
          <w:jc w:val="center"/>
        </w:pPr>
        <w:r>
          <w:fldChar w:fldCharType="begin"/>
        </w:r>
        <w:r w:rsidR="009E4ADA">
          <w:instrText xml:space="preserve"> PAGE   \* MERGEFORMAT </w:instrText>
        </w:r>
        <w:r>
          <w:fldChar w:fldCharType="separate"/>
        </w:r>
        <w:r w:rsidR="003D67D9">
          <w:rPr>
            <w:noProof/>
          </w:rPr>
          <w:t>1</w:t>
        </w:r>
        <w:r>
          <w:rPr>
            <w:noProof/>
          </w:rPr>
          <w:fldChar w:fldCharType="end"/>
        </w:r>
      </w:p>
    </w:sdtContent>
  </w:sdt>
  <w:p w:rsidR="009E4ADA" w:rsidRDefault="009E4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BB" w:rsidRDefault="000043BB" w:rsidP="00C65B08">
      <w:r>
        <w:separator/>
      </w:r>
    </w:p>
  </w:footnote>
  <w:footnote w:type="continuationSeparator" w:id="1">
    <w:p w:rsidR="000043BB" w:rsidRDefault="000043BB" w:rsidP="00C65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6C0"/>
    <w:multiLevelType w:val="multilevel"/>
    <w:tmpl w:val="058E53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EF440A"/>
    <w:multiLevelType w:val="hybridMultilevel"/>
    <w:tmpl w:val="CB24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65710"/>
    <w:multiLevelType w:val="hybridMultilevel"/>
    <w:tmpl w:val="31CAA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A593E"/>
    <w:multiLevelType w:val="hybridMultilevel"/>
    <w:tmpl w:val="4CE68D2C"/>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nsid w:val="0B3234A4"/>
    <w:multiLevelType w:val="hybridMultilevel"/>
    <w:tmpl w:val="88BC2C40"/>
    <w:lvl w:ilvl="0" w:tplc="188AB83E">
      <w:start w:val="1"/>
      <w:numFmt w:val="decimal"/>
      <w:lvlText w:val="%1."/>
      <w:lvlJc w:val="left"/>
      <w:pPr>
        <w:ind w:left="36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B823A2E"/>
    <w:multiLevelType w:val="hybridMultilevel"/>
    <w:tmpl w:val="14F4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10396"/>
    <w:multiLevelType w:val="multilevel"/>
    <w:tmpl w:val="79D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F6161"/>
    <w:multiLevelType w:val="hybridMultilevel"/>
    <w:tmpl w:val="1F6A9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56147"/>
    <w:multiLevelType w:val="hybridMultilevel"/>
    <w:tmpl w:val="13F4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33E72"/>
    <w:multiLevelType w:val="hybridMultilevel"/>
    <w:tmpl w:val="51280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24341"/>
    <w:multiLevelType w:val="hybridMultilevel"/>
    <w:tmpl w:val="91A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53BA4"/>
    <w:multiLevelType w:val="hybridMultilevel"/>
    <w:tmpl w:val="AB44E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B44FB"/>
    <w:multiLevelType w:val="hybridMultilevel"/>
    <w:tmpl w:val="8FDEB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13EEC"/>
    <w:multiLevelType w:val="hybridMultilevel"/>
    <w:tmpl w:val="087C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A0845"/>
    <w:multiLevelType w:val="multilevel"/>
    <w:tmpl w:val="538C78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E27685"/>
    <w:multiLevelType w:val="hybridMultilevel"/>
    <w:tmpl w:val="2E52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06B32"/>
    <w:multiLevelType w:val="multilevel"/>
    <w:tmpl w:val="41E8C3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837AE7"/>
    <w:multiLevelType w:val="multilevel"/>
    <w:tmpl w:val="AB6AABA4"/>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047A2F"/>
    <w:multiLevelType w:val="hybridMultilevel"/>
    <w:tmpl w:val="A4F85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60307"/>
    <w:multiLevelType w:val="hybridMultilevel"/>
    <w:tmpl w:val="CD6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62432"/>
    <w:multiLevelType w:val="hybridMultilevel"/>
    <w:tmpl w:val="8972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31EFA"/>
    <w:multiLevelType w:val="hybridMultilevel"/>
    <w:tmpl w:val="ADE8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55478"/>
    <w:multiLevelType w:val="multilevel"/>
    <w:tmpl w:val="A87ABF8C"/>
    <w:lvl w:ilvl="0">
      <w:start w:val="1"/>
      <w:numFmt w:val="decimal"/>
      <w:lvlText w:val="%1)"/>
      <w:lvlJc w:val="left"/>
      <w:pPr>
        <w:ind w:left="81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23">
    <w:nsid w:val="3BCC4B42"/>
    <w:multiLevelType w:val="hybridMultilevel"/>
    <w:tmpl w:val="8610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FE6EEE"/>
    <w:multiLevelType w:val="hybridMultilevel"/>
    <w:tmpl w:val="C36ED6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0C6C44"/>
    <w:multiLevelType w:val="hybridMultilevel"/>
    <w:tmpl w:val="E7EAA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95382"/>
    <w:multiLevelType w:val="hybridMultilevel"/>
    <w:tmpl w:val="D1460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99798A"/>
    <w:multiLevelType w:val="hybridMultilevel"/>
    <w:tmpl w:val="E01AE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E07FA"/>
    <w:multiLevelType w:val="hybridMultilevel"/>
    <w:tmpl w:val="65A834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7D42AF"/>
    <w:multiLevelType w:val="hybridMultilevel"/>
    <w:tmpl w:val="63B46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02C78"/>
    <w:multiLevelType w:val="hybridMultilevel"/>
    <w:tmpl w:val="752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19340A"/>
    <w:multiLevelType w:val="hybridMultilevel"/>
    <w:tmpl w:val="20A477C6"/>
    <w:lvl w:ilvl="0" w:tplc="1C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80219F5"/>
    <w:multiLevelType w:val="hybridMultilevel"/>
    <w:tmpl w:val="2320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72D99"/>
    <w:multiLevelType w:val="hybridMultilevel"/>
    <w:tmpl w:val="AC38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6A145C"/>
    <w:multiLevelType w:val="hybridMultilevel"/>
    <w:tmpl w:val="0F7C586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5">
    <w:nsid w:val="67AD271F"/>
    <w:multiLevelType w:val="hybridMultilevel"/>
    <w:tmpl w:val="6CBE2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2A218F"/>
    <w:multiLevelType w:val="hybridMultilevel"/>
    <w:tmpl w:val="3C8C29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F977A0"/>
    <w:multiLevelType w:val="hybridMultilevel"/>
    <w:tmpl w:val="0C16E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7733B02"/>
    <w:multiLevelType w:val="multilevel"/>
    <w:tmpl w:val="A27C0C94"/>
    <w:lvl w:ilvl="0">
      <w:start w:val="1"/>
      <w:numFmt w:val="bullet"/>
      <w:lvlText w:val=""/>
      <w:lvlJc w:val="left"/>
      <w:pPr>
        <w:ind w:left="810" w:hanging="360"/>
      </w:pPr>
      <w:rPr>
        <w:rFonts w:ascii="Symbol" w:hAnsi="Symbol"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39">
    <w:nsid w:val="7C4A0704"/>
    <w:multiLevelType w:val="multilevel"/>
    <w:tmpl w:val="A8289FA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D3D717F"/>
    <w:multiLevelType w:val="hybridMultilevel"/>
    <w:tmpl w:val="D892D318"/>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num w:numId="1">
    <w:abstractNumId w:val="5"/>
  </w:num>
  <w:num w:numId="2">
    <w:abstractNumId w:val="20"/>
  </w:num>
  <w:num w:numId="3">
    <w:abstractNumId w:val="9"/>
  </w:num>
  <w:num w:numId="4">
    <w:abstractNumId w:val="32"/>
  </w:num>
  <w:num w:numId="5">
    <w:abstractNumId w:val="8"/>
  </w:num>
  <w:num w:numId="6">
    <w:abstractNumId w:val="3"/>
  </w:num>
  <w:num w:numId="7">
    <w:abstractNumId w:val="38"/>
  </w:num>
  <w:num w:numId="8">
    <w:abstractNumId w:val="4"/>
  </w:num>
  <w:num w:numId="9">
    <w:abstractNumId w:val="17"/>
  </w:num>
  <w:num w:numId="10">
    <w:abstractNumId w:val="37"/>
  </w:num>
  <w:num w:numId="11">
    <w:abstractNumId w:val="36"/>
  </w:num>
  <w:num w:numId="12">
    <w:abstractNumId w:val="18"/>
  </w:num>
  <w:num w:numId="13">
    <w:abstractNumId w:val="33"/>
  </w:num>
  <w:num w:numId="14">
    <w:abstractNumId w:val="23"/>
  </w:num>
  <w:num w:numId="15">
    <w:abstractNumId w:val="13"/>
  </w:num>
  <w:num w:numId="16">
    <w:abstractNumId w:val="40"/>
  </w:num>
  <w:num w:numId="17">
    <w:abstractNumId w:val="34"/>
  </w:num>
  <w:num w:numId="18">
    <w:abstractNumId w:val="16"/>
  </w:num>
  <w:num w:numId="19">
    <w:abstractNumId w:val="21"/>
  </w:num>
  <w:num w:numId="20">
    <w:abstractNumId w:val="30"/>
  </w:num>
  <w:num w:numId="21">
    <w:abstractNumId w:val="15"/>
  </w:num>
  <w:num w:numId="22">
    <w:abstractNumId w:val="19"/>
  </w:num>
  <w:num w:numId="23">
    <w:abstractNumId w:val="10"/>
  </w:num>
  <w:num w:numId="24">
    <w:abstractNumId w:val="29"/>
  </w:num>
  <w:num w:numId="25">
    <w:abstractNumId w:val="11"/>
  </w:num>
  <w:num w:numId="26">
    <w:abstractNumId w:val="7"/>
  </w:num>
  <w:num w:numId="27">
    <w:abstractNumId w:val="25"/>
  </w:num>
  <w:num w:numId="28">
    <w:abstractNumId w:val="2"/>
  </w:num>
  <w:num w:numId="29">
    <w:abstractNumId w:val="27"/>
  </w:num>
  <w:num w:numId="30">
    <w:abstractNumId w:val="35"/>
  </w:num>
  <w:num w:numId="31">
    <w:abstractNumId w:val="12"/>
  </w:num>
  <w:num w:numId="32">
    <w:abstractNumId w:val="22"/>
  </w:num>
  <w:num w:numId="33">
    <w:abstractNumId w:val="6"/>
  </w:num>
  <w:num w:numId="34">
    <w:abstractNumId w:val="14"/>
  </w:num>
  <w:num w:numId="35">
    <w:abstractNumId w:val="1"/>
  </w:num>
  <w:num w:numId="36">
    <w:abstractNumId w:val="26"/>
  </w:num>
  <w:num w:numId="37">
    <w:abstractNumId w:val="31"/>
  </w:num>
  <w:num w:numId="38">
    <w:abstractNumId w:val="28"/>
  </w:num>
  <w:num w:numId="39">
    <w:abstractNumId w:val="24"/>
  </w:num>
  <w:num w:numId="40">
    <w:abstractNumId w:val="39"/>
  </w:num>
  <w:num w:numId="41">
    <w:abstractNumId w:val="0"/>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y Kgati">
    <w15:presenceInfo w15:providerId="AD" w15:userId="S-1-5-21-3880293790-521263172-745638792-11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51D21"/>
    <w:rsid w:val="000043BB"/>
    <w:rsid w:val="00020F4C"/>
    <w:rsid w:val="00033798"/>
    <w:rsid w:val="00047736"/>
    <w:rsid w:val="00047EF9"/>
    <w:rsid w:val="0006300F"/>
    <w:rsid w:val="000711B3"/>
    <w:rsid w:val="0007250B"/>
    <w:rsid w:val="00072B39"/>
    <w:rsid w:val="000736BC"/>
    <w:rsid w:val="00082D70"/>
    <w:rsid w:val="00085E41"/>
    <w:rsid w:val="00091E60"/>
    <w:rsid w:val="000934FE"/>
    <w:rsid w:val="000D4ECC"/>
    <w:rsid w:val="000E6C89"/>
    <w:rsid w:val="000F41D1"/>
    <w:rsid w:val="0010280B"/>
    <w:rsid w:val="00110596"/>
    <w:rsid w:val="00111C8E"/>
    <w:rsid w:val="00114B84"/>
    <w:rsid w:val="00121F7D"/>
    <w:rsid w:val="00125E2A"/>
    <w:rsid w:val="00130A77"/>
    <w:rsid w:val="00134DC3"/>
    <w:rsid w:val="00142EC0"/>
    <w:rsid w:val="00143A1F"/>
    <w:rsid w:val="00152729"/>
    <w:rsid w:val="0016073D"/>
    <w:rsid w:val="0016477F"/>
    <w:rsid w:val="00166799"/>
    <w:rsid w:val="00194C90"/>
    <w:rsid w:val="00197D2D"/>
    <w:rsid w:val="001B5F0C"/>
    <w:rsid w:val="001D0B97"/>
    <w:rsid w:val="001D28F2"/>
    <w:rsid w:val="001D2C4D"/>
    <w:rsid w:val="001E70BC"/>
    <w:rsid w:val="001F2721"/>
    <w:rsid w:val="001F5355"/>
    <w:rsid w:val="002274D9"/>
    <w:rsid w:val="0023004B"/>
    <w:rsid w:val="002314BF"/>
    <w:rsid w:val="00254C36"/>
    <w:rsid w:val="0026344F"/>
    <w:rsid w:val="00271F80"/>
    <w:rsid w:val="00272287"/>
    <w:rsid w:val="0027707A"/>
    <w:rsid w:val="00284B6B"/>
    <w:rsid w:val="002915E8"/>
    <w:rsid w:val="00294247"/>
    <w:rsid w:val="00295444"/>
    <w:rsid w:val="002C30C0"/>
    <w:rsid w:val="002D45C6"/>
    <w:rsid w:val="002E0330"/>
    <w:rsid w:val="002E33B9"/>
    <w:rsid w:val="002E7C08"/>
    <w:rsid w:val="002F1CFB"/>
    <w:rsid w:val="00303261"/>
    <w:rsid w:val="00317510"/>
    <w:rsid w:val="00333A09"/>
    <w:rsid w:val="00333F8F"/>
    <w:rsid w:val="00335E0F"/>
    <w:rsid w:val="00354548"/>
    <w:rsid w:val="00357F67"/>
    <w:rsid w:val="00367F3E"/>
    <w:rsid w:val="00381320"/>
    <w:rsid w:val="00383F0D"/>
    <w:rsid w:val="00384231"/>
    <w:rsid w:val="00384610"/>
    <w:rsid w:val="00390FA7"/>
    <w:rsid w:val="003B1FDC"/>
    <w:rsid w:val="003C5504"/>
    <w:rsid w:val="003C6DD2"/>
    <w:rsid w:val="003D67D9"/>
    <w:rsid w:val="003E1098"/>
    <w:rsid w:val="003F22D7"/>
    <w:rsid w:val="00410F02"/>
    <w:rsid w:val="00430DC0"/>
    <w:rsid w:val="00437511"/>
    <w:rsid w:val="004506C8"/>
    <w:rsid w:val="00455341"/>
    <w:rsid w:val="00461037"/>
    <w:rsid w:val="00464BE4"/>
    <w:rsid w:val="00490CEB"/>
    <w:rsid w:val="004A2E00"/>
    <w:rsid w:val="004C6329"/>
    <w:rsid w:val="004D49AC"/>
    <w:rsid w:val="004E3B80"/>
    <w:rsid w:val="00500B77"/>
    <w:rsid w:val="00503605"/>
    <w:rsid w:val="005171A7"/>
    <w:rsid w:val="005425F2"/>
    <w:rsid w:val="00561D89"/>
    <w:rsid w:val="00567C21"/>
    <w:rsid w:val="00577DA1"/>
    <w:rsid w:val="005B29A3"/>
    <w:rsid w:val="005B618E"/>
    <w:rsid w:val="005C0D7D"/>
    <w:rsid w:val="005C3150"/>
    <w:rsid w:val="005D399A"/>
    <w:rsid w:val="005D4F79"/>
    <w:rsid w:val="005D676C"/>
    <w:rsid w:val="005E5B7A"/>
    <w:rsid w:val="005F289D"/>
    <w:rsid w:val="005F28D4"/>
    <w:rsid w:val="005F3238"/>
    <w:rsid w:val="00605696"/>
    <w:rsid w:val="0061653F"/>
    <w:rsid w:val="006338BC"/>
    <w:rsid w:val="0064066D"/>
    <w:rsid w:val="006470A6"/>
    <w:rsid w:val="00670D26"/>
    <w:rsid w:val="00677047"/>
    <w:rsid w:val="00681AA0"/>
    <w:rsid w:val="00692A84"/>
    <w:rsid w:val="006B37FE"/>
    <w:rsid w:val="006D648E"/>
    <w:rsid w:val="006E0316"/>
    <w:rsid w:val="006E1A3D"/>
    <w:rsid w:val="006E39C8"/>
    <w:rsid w:val="006E5573"/>
    <w:rsid w:val="007066ED"/>
    <w:rsid w:val="007070DD"/>
    <w:rsid w:val="007155EE"/>
    <w:rsid w:val="007305CC"/>
    <w:rsid w:val="007443B7"/>
    <w:rsid w:val="00747E92"/>
    <w:rsid w:val="0077770E"/>
    <w:rsid w:val="007861DE"/>
    <w:rsid w:val="00794C62"/>
    <w:rsid w:val="007B094B"/>
    <w:rsid w:val="007C0216"/>
    <w:rsid w:val="007C3ABE"/>
    <w:rsid w:val="007C74F2"/>
    <w:rsid w:val="007E2C49"/>
    <w:rsid w:val="007F111F"/>
    <w:rsid w:val="007F5222"/>
    <w:rsid w:val="00815B96"/>
    <w:rsid w:val="008214B7"/>
    <w:rsid w:val="00823ADD"/>
    <w:rsid w:val="0083257F"/>
    <w:rsid w:val="00836272"/>
    <w:rsid w:val="00840336"/>
    <w:rsid w:val="008515F7"/>
    <w:rsid w:val="00856950"/>
    <w:rsid w:val="00856978"/>
    <w:rsid w:val="0088125D"/>
    <w:rsid w:val="00891DA8"/>
    <w:rsid w:val="008970C2"/>
    <w:rsid w:val="008A0721"/>
    <w:rsid w:val="008B78C2"/>
    <w:rsid w:val="008F0E7B"/>
    <w:rsid w:val="008F132F"/>
    <w:rsid w:val="008F3F4A"/>
    <w:rsid w:val="00912A0B"/>
    <w:rsid w:val="00913E2F"/>
    <w:rsid w:val="00921C8C"/>
    <w:rsid w:val="009225CD"/>
    <w:rsid w:val="009354C2"/>
    <w:rsid w:val="009437A5"/>
    <w:rsid w:val="00951B72"/>
    <w:rsid w:val="00954A9A"/>
    <w:rsid w:val="0095617D"/>
    <w:rsid w:val="009705EB"/>
    <w:rsid w:val="0097207F"/>
    <w:rsid w:val="00982A8B"/>
    <w:rsid w:val="00985176"/>
    <w:rsid w:val="009916E5"/>
    <w:rsid w:val="00993363"/>
    <w:rsid w:val="00994285"/>
    <w:rsid w:val="009A0806"/>
    <w:rsid w:val="009A1523"/>
    <w:rsid w:val="009B2FCD"/>
    <w:rsid w:val="009C3688"/>
    <w:rsid w:val="009E4ADA"/>
    <w:rsid w:val="009F5D7D"/>
    <w:rsid w:val="00A058E8"/>
    <w:rsid w:val="00A24CF8"/>
    <w:rsid w:val="00A30052"/>
    <w:rsid w:val="00A304A0"/>
    <w:rsid w:val="00A3144D"/>
    <w:rsid w:val="00A47898"/>
    <w:rsid w:val="00A537BC"/>
    <w:rsid w:val="00A61447"/>
    <w:rsid w:val="00A618F2"/>
    <w:rsid w:val="00A82F6A"/>
    <w:rsid w:val="00A86880"/>
    <w:rsid w:val="00A8769B"/>
    <w:rsid w:val="00AC0D42"/>
    <w:rsid w:val="00AD1EDB"/>
    <w:rsid w:val="00AF3D02"/>
    <w:rsid w:val="00B06313"/>
    <w:rsid w:val="00B124DF"/>
    <w:rsid w:val="00B127AF"/>
    <w:rsid w:val="00B1546D"/>
    <w:rsid w:val="00B51185"/>
    <w:rsid w:val="00B600C3"/>
    <w:rsid w:val="00B7672E"/>
    <w:rsid w:val="00B81187"/>
    <w:rsid w:val="00BA5CBD"/>
    <w:rsid w:val="00BA6FD6"/>
    <w:rsid w:val="00BB0F82"/>
    <w:rsid w:val="00BC37E3"/>
    <w:rsid w:val="00BE35BF"/>
    <w:rsid w:val="00BF2D09"/>
    <w:rsid w:val="00C139B9"/>
    <w:rsid w:val="00C23584"/>
    <w:rsid w:val="00C413E8"/>
    <w:rsid w:val="00C45617"/>
    <w:rsid w:val="00C51D21"/>
    <w:rsid w:val="00C569FD"/>
    <w:rsid w:val="00C608DE"/>
    <w:rsid w:val="00C65B08"/>
    <w:rsid w:val="00C87BA2"/>
    <w:rsid w:val="00C95FB3"/>
    <w:rsid w:val="00CA5C6B"/>
    <w:rsid w:val="00CB1219"/>
    <w:rsid w:val="00CC0478"/>
    <w:rsid w:val="00CC1ECF"/>
    <w:rsid w:val="00CC7DFD"/>
    <w:rsid w:val="00CE3398"/>
    <w:rsid w:val="00CE41BF"/>
    <w:rsid w:val="00D05688"/>
    <w:rsid w:val="00D072C5"/>
    <w:rsid w:val="00D07A5A"/>
    <w:rsid w:val="00D12E6C"/>
    <w:rsid w:val="00D16ADD"/>
    <w:rsid w:val="00D30522"/>
    <w:rsid w:val="00D4120C"/>
    <w:rsid w:val="00D50627"/>
    <w:rsid w:val="00D63414"/>
    <w:rsid w:val="00D66F21"/>
    <w:rsid w:val="00D84AE9"/>
    <w:rsid w:val="00DA3A24"/>
    <w:rsid w:val="00DE0BF8"/>
    <w:rsid w:val="00E126DF"/>
    <w:rsid w:val="00E15D44"/>
    <w:rsid w:val="00E1665F"/>
    <w:rsid w:val="00E20AB8"/>
    <w:rsid w:val="00E22F4E"/>
    <w:rsid w:val="00E247BF"/>
    <w:rsid w:val="00E40620"/>
    <w:rsid w:val="00E51D3A"/>
    <w:rsid w:val="00E753D8"/>
    <w:rsid w:val="00E75CF2"/>
    <w:rsid w:val="00E76ADB"/>
    <w:rsid w:val="00E816A4"/>
    <w:rsid w:val="00E840D9"/>
    <w:rsid w:val="00E869CC"/>
    <w:rsid w:val="00EA1614"/>
    <w:rsid w:val="00EA484C"/>
    <w:rsid w:val="00EC60E7"/>
    <w:rsid w:val="00EE2E64"/>
    <w:rsid w:val="00EF1195"/>
    <w:rsid w:val="00EF7496"/>
    <w:rsid w:val="00F24882"/>
    <w:rsid w:val="00F2556C"/>
    <w:rsid w:val="00F3089C"/>
    <w:rsid w:val="00F331B6"/>
    <w:rsid w:val="00F64BDD"/>
    <w:rsid w:val="00F96B46"/>
    <w:rsid w:val="00FA2566"/>
    <w:rsid w:val="00FB2933"/>
    <w:rsid w:val="00FB3971"/>
    <w:rsid w:val="00FC1678"/>
    <w:rsid w:val="00FC299A"/>
    <w:rsid w:val="00FD728F"/>
    <w:rsid w:val="00FF125F"/>
    <w:rsid w:val="00FF2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F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1523"/>
    <w:pPr>
      <w:keepNext/>
      <w:keepLines/>
      <w:spacing w:before="24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uiPriority w:val="9"/>
    <w:unhideWhenUsed/>
    <w:qFormat/>
    <w:rsid w:val="009A1523"/>
    <w:pPr>
      <w:keepNext/>
      <w:keepLines/>
      <w:spacing w:before="40"/>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semiHidden/>
    <w:unhideWhenUsed/>
    <w:qFormat/>
    <w:rsid w:val="009A1523"/>
    <w:pPr>
      <w:keepNext/>
      <w:keepLines/>
      <w:spacing w:before="40"/>
      <w:outlineLvl w:val="2"/>
    </w:pPr>
    <w:rPr>
      <w:rFonts w:asciiTheme="majorHAnsi" w:eastAsiaTheme="majorEastAsia" w:hAnsiTheme="majorHAnsi" w:cstheme="majorBidi"/>
      <w:color w:val="783F04" w:themeColor="accent1" w:themeShade="80"/>
    </w:rPr>
  </w:style>
  <w:style w:type="paragraph" w:styleId="Heading4">
    <w:name w:val="heading 4"/>
    <w:basedOn w:val="Normal"/>
    <w:next w:val="Normal"/>
    <w:link w:val="Heading4Char"/>
    <w:uiPriority w:val="9"/>
    <w:semiHidden/>
    <w:unhideWhenUsed/>
    <w:qFormat/>
    <w:rsid w:val="009A1523"/>
    <w:pPr>
      <w:keepNext/>
      <w:keepLines/>
      <w:spacing w:before="40"/>
      <w:outlineLvl w:val="3"/>
    </w:pPr>
    <w:rPr>
      <w:rFonts w:asciiTheme="majorHAnsi" w:eastAsiaTheme="majorEastAsia" w:hAnsiTheme="majorHAnsi" w:cstheme="majorBidi"/>
      <w:i/>
      <w:iCs/>
      <w:color w:val="B35E06" w:themeColor="accent1" w:themeShade="BF"/>
    </w:rPr>
  </w:style>
  <w:style w:type="paragraph" w:styleId="Heading5">
    <w:name w:val="heading 5"/>
    <w:basedOn w:val="Normal"/>
    <w:next w:val="Normal"/>
    <w:link w:val="Heading5Char"/>
    <w:uiPriority w:val="9"/>
    <w:semiHidden/>
    <w:unhideWhenUsed/>
    <w:qFormat/>
    <w:rsid w:val="009A1523"/>
    <w:pPr>
      <w:keepNext/>
      <w:keepLines/>
      <w:spacing w:before="40"/>
      <w:outlineLvl w:val="4"/>
    </w:pPr>
    <w:rPr>
      <w:rFonts w:asciiTheme="majorHAnsi" w:eastAsiaTheme="majorEastAsia" w:hAnsiTheme="majorHAnsi" w:cstheme="majorBidi"/>
      <w:color w:val="B35E06" w:themeColor="accent1" w:themeShade="BF"/>
    </w:rPr>
  </w:style>
  <w:style w:type="paragraph" w:styleId="Heading6">
    <w:name w:val="heading 6"/>
    <w:basedOn w:val="Normal"/>
    <w:next w:val="Normal"/>
    <w:link w:val="Heading6Char"/>
    <w:uiPriority w:val="9"/>
    <w:semiHidden/>
    <w:unhideWhenUsed/>
    <w:qFormat/>
    <w:rsid w:val="009A1523"/>
    <w:pPr>
      <w:keepNext/>
      <w:keepLines/>
      <w:spacing w:before="40"/>
      <w:outlineLvl w:val="5"/>
    </w:pPr>
    <w:rPr>
      <w:rFonts w:asciiTheme="majorHAnsi" w:eastAsiaTheme="majorEastAsia" w:hAnsiTheme="majorHAnsi" w:cstheme="majorBidi"/>
      <w:color w:val="783F04" w:themeColor="accent1" w:themeShade="80"/>
    </w:rPr>
  </w:style>
  <w:style w:type="paragraph" w:styleId="Heading7">
    <w:name w:val="heading 7"/>
    <w:basedOn w:val="Normal"/>
    <w:next w:val="Normal"/>
    <w:link w:val="Heading7Char"/>
    <w:uiPriority w:val="9"/>
    <w:semiHidden/>
    <w:unhideWhenUsed/>
    <w:qFormat/>
    <w:rsid w:val="009A1523"/>
    <w:pPr>
      <w:keepNext/>
      <w:keepLines/>
      <w:spacing w:before="40"/>
      <w:outlineLvl w:val="6"/>
    </w:pPr>
    <w:rPr>
      <w:rFonts w:asciiTheme="majorHAnsi" w:eastAsiaTheme="majorEastAsia" w:hAnsiTheme="majorHAnsi" w:cstheme="majorBidi"/>
      <w:i/>
      <w:iCs/>
      <w:color w:val="783F04" w:themeColor="accent1" w:themeShade="80"/>
    </w:rPr>
  </w:style>
  <w:style w:type="paragraph" w:styleId="Heading8">
    <w:name w:val="heading 8"/>
    <w:basedOn w:val="Normal"/>
    <w:next w:val="Normal"/>
    <w:link w:val="Heading8Char"/>
    <w:uiPriority w:val="9"/>
    <w:semiHidden/>
    <w:unhideWhenUsed/>
    <w:qFormat/>
    <w:rsid w:val="009A1523"/>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A1523"/>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721"/>
    <w:pPr>
      <w:ind w:left="720"/>
      <w:contextualSpacing/>
    </w:pPr>
  </w:style>
  <w:style w:type="paragraph" w:styleId="NormalWeb">
    <w:name w:val="Normal (Web)"/>
    <w:basedOn w:val="Normal"/>
    <w:uiPriority w:val="99"/>
    <w:semiHidden/>
    <w:unhideWhenUsed/>
    <w:rsid w:val="008A0721"/>
  </w:style>
  <w:style w:type="character" w:styleId="PlaceholderText">
    <w:name w:val="Placeholder Text"/>
    <w:basedOn w:val="DefaultParagraphFont"/>
    <w:uiPriority w:val="99"/>
    <w:semiHidden/>
    <w:rsid w:val="007B094B"/>
    <w:rPr>
      <w:color w:val="808080"/>
    </w:rPr>
  </w:style>
  <w:style w:type="character" w:customStyle="1" w:styleId="Heading1Char">
    <w:name w:val="Heading 1 Char"/>
    <w:basedOn w:val="DefaultParagraphFont"/>
    <w:link w:val="Heading1"/>
    <w:uiPriority w:val="9"/>
    <w:rsid w:val="009A1523"/>
    <w:rPr>
      <w:rFonts w:asciiTheme="majorHAnsi" w:eastAsiaTheme="majorEastAsia" w:hAnsiTheme="majorHAnsi" w:cstheme="majorBidi"/>
      <w:color w:val="B35E06" w:themeColor="accent1" w:themeShade="BF"/>
      <w:sz w:val="32"/>
      <w:szCs w:val="32"/>
    </w:rPr>
  </w:style>
  <w:style w:type="paragraph" w:styleId="TOCHeading">
    <w:name w:val="TOC Heading"/>
    <w:basedOn w:val="Heading1"/>
    <w:next w:val="Normal"/>
    <w:uiPriority w:val="39"/>
    <w:unhideWhenUsed/>
    <w:qFormat/>
    <w:rsid w:val="009A1523"/>
    <w:pPr>
      <w:outlineLvl w:val="9"/>
    </w:pPr>
  </w:style>
  <w:style w:type="character" w:customStyle="1" w:styleId="Heading2Char">
    <w:name w:val="Heading 2 Char"/>
    <w:basedOn w:val="DefaultParagraphFont"/>
    <w:link w:val="Heading2"/>
    <w:uiPriority w:val="9"/>
    <w:rsid w:val="009A1523"/>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semiHidden/>
    <w:rsid w:val="009A1523"/>
    <w:rPr>
      <w:rFonts w:asciiTheme="majorHAnsi" w:eastAsiaTheme="majorEastAsia" w:hAnsiTheme="majorHAnsi" w:cstheme="majorBidi"/>
      <w:color w:val="783F04" w:themeColor="accent1" w:themeShade="80"/>
      <w:sz w:val="24"/>
      <w:szCs w:val="24"/>
    </w:rPr>
  </w:style>
  <w:style w:type="character" w:customStyle="1" w:styleId="Heading4Char">
    <w:name w:val="Heading 4 Char"/>
    <w:basedOn w:val="DefaultParagraphFont"/>
    <w:link w:val="Heading4"/>
    <w:uiPriority w:val="9"/>
    <w:semiHidden/>
    <w:rsid w:val="009A1523"/>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9A1523"/>
    <w:rPr>
      <w:rFonts w:asciiTheme="majorHAnsi" w:eastAsiaTheme="majorEastAsia" w:hAnsiTheme="majorHAnsi" w:cstheme="majorBidi"/>
      <w:color w:val="B35E06" w:themeColor="accent1" w:themeShade="BF"/>
    </w:rPr>
  </w:style>
  <w:style w:type="character" w:customStyle="1" w:styleId="Heading6Char">
    <w:name w:val="Heading 6 Char"/>
    <w:basedOn w:val="DefaultParagraphFont"/>
    <w:link w:val="Heading6"/>
    <w:uiPriority w:val="9"/>
    <w:semiHidden/>
    <w:rsid w:val="009A1523"/>
    <w:rPr>
      <w:rFonts w:asciiTheme="majorHAnsi" w:eastAsiaTheme="majorEastAsia" w:hAnsiTheme="majorHAnsi" w:cstheme="majorBidi"/>
      <w:color w:val="783F04" w:themeColor="accent1" w:themeShade="80"/>
    </w:rPr>
  </w:style>
  <w:style w:type="character" w:customStyle="1" w:styleId="Heading7Char">
    <w:name w:val="Heading 7 Char"/>
    <w:basedOn w:val="DefaultParagraphFont"/>
    <w:link w:val="Heading7"/>
    <w:uiPriority w:val="9"/>
    <w:semiHidden/>
    <w:rsid w:val="009A1523"/>
    <w:rPr>
      <w:rFonts w:asciiTheme="majorHAnsi" w:eastAsiaTheme="majorEastAsia" w:hAnsiTheme="majorHAnsi" w:cstheme="majorBidi"/>
      <w:i/>
      <w:iCs/>
      <w:color w:val="783F04" w:themeColor="accent1" w:themeShade="80"/>
    </w:rPr>
  </w:style>
  <w:style w:type="character" w:customStyle="1" w:styleId="Heading8Char">
    <w:name w:val="Heading 8 Char"/>
    <w:basedOn w:val="DefaultParagraphFont"/>
    <w:link w:val="Heading8"/>
    <w:uiPriority w:val="9"/>
    <w:semiHidden/>
    <w:rsid w:val="009A152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A152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9A1523"/>
    <w:pPr>
      <w:spacing w:after="200"/>
    </w:pPr>
    <w:rPr>
      <w:i/>
      <w:iCs/>
      <w:color w:val="323232" w:themeColor="text2"/>
      <w:sz w:val="18"/>
      <w:szCs w:val="18"/>
    </w:rPr>
  </w:style>
  <w:style w:type="paragraph" w:styleId="Title">
    <w:name w:val="Title"/>
    <w:basedOn w:val="Normal"/>
    <w:next w:val="Normal"/>
    <w:link w:val="TitleChar"/>
    <w:uiPriority w:val="10"/>
    <w:qFormat/>
    <w:rsid w:val="009A1523"/>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A152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A152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A1523"/>
    <w:rPr>
      <w:color w:val="5A5A5A" w:themeColor="text1" w:themeTint="A5"/>
      <w:spacing w:val="15"/>
    </w:rPr>
  </w:style>
  <w:style w:type="character" w:styleId="Strong">
    <w:name w:val="Strong"/>
    <w:basedOn w:val="DefaultParagraphFont"/>
    <w:uiPriority w:val="22"/>
    <w:qFormat/>
    <w:rsid w:val="009A1523"/>
    <w:rPr>
      <w:b/>
      <w:bCs/>
      <w:color w:val="auto"/>
    </w:rPr>
  </w:style>
  <w:style w:type="character" w:styleId="Emphasis">
    <w:name w:val="Emphasis"/>
    <w:basedOn w:val="DefaultParagraphFont"/>
    <w:uiPriority w:val="20"/>
    <w:qFormat/>
    <w:rsid w:val="009A1523"/>
    <w:rPr>
      <w:i/>
      <w:iCs/>
      <w:color w:val="auto"/>
    </w:rPr>
  </w:style>
  <w:style w:type="paragraph" w:styleId="NoSpacing">
    <w:name w:val="No Spacing"/>
    <w:link w:val="NoSpacingChar"/>
    <w:uiPriority w:val="1"/>
    <w:qFormat/>
    <w:rsid w:val="009A1523"/>
    <w:pPr>
      <w:spacing w:after="0" w:line="240" w:lineRule="auto"/>
    </w:pPr>
  </w:style>
  <w:style w:type="paragraph" w:styleId="Quote">
    <w:name w:val="Quote"/>
    <w:basedOn w:val="Normal"/>
    <w:next w:val="Normal"/>
    <w:link w:val="QuoteChar"/>
    <w:uiPriority w:val="29"/>
    <w:qFormat/>
    <w:rsid w:val="009A152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A1523"/>
    <w:rPr>
      <w:i/>
      <w:iCs/>
      <w:color w:val="404040" w:themeColor="text1" w:themeTint="BF"/>
    </w:rPr>
  </w:style>
  <w:style w:type="paragraph" w:styleId="IntenseQuote">
    <w:name w:val="Intense Quote"/>
    <w:basedOn w:val="Normal"/>
    <w:next w:val="Normal"/>
    <w:link w:val="IntenseQuoteChar"/>
    <w:uiPriority w:val="30"/>
    <w:qFormat/>
    <w:rsid w:val="009A1523"/>
    <w:pPr>
      <w:pBdr>
        <w:top w:val="single" w:sz="4" w:space="10" w:color="F07F09" w:themeColor="accent1"/>
        <w:bottom w:val="single" w:sz="4" w:space="10" w:color="F07F09" w:themeColor="accent1"/>
      </w:pBdr>
      <w:spacing w:before="360" w:after="360"/>
      <w:ind w:left="864" w:right="864"/>
      <w:jc w:val="center"/>
    </w:pPr>
    <w:rPr>
      <w:i/>
      <w:iCs/>
      <w:color w:val="F07F09" w:themeColor="accent1"/>
    </w:rPr>
  </w:style>
  <w:style w:type="character" w:customStyle="1" w:styleId="IntenseQuoteChar">
    <w:name w:val="Intense Quote Char"/>
    <w:basedOn w:val="DefaultParagraphFont"/>
    <w:link w:val="IntenseQuote"/>
    <w:uiPriority w:val="30"/>
    <w:rsid w:val="009A1523"/>
    <w:rPr>
      <w:i/>
      <w:iCs/>
      <w:color w:val="F07F09" w:themeColor="accent1"/>
    </w:rPr>
  </w:style>
  <w:style w:type="character" w:styleId="SubtleEmphasis">
    <w:name w:val="Subtle Emphasis"/>
    <w:basedOn w:val="DefaultParagraphFont"/>
    <w:uiPriority w:val="19"/>
    <w:qFormat/>
    <w:rsid w:val="009A1523"/>
    <w:rPr>
      <w:i/>
      <w:iCs/>
      <w:color w:val="404040" w:themeColor="text1" w:themeTint="BF"/>
    </w:rPr>
  </w:style>
  <w:style w:type="character" w:styleId="IntenseEmphasis">
    <w:name w:val="Intense Emphasis"/>
    <w:basedOn w:val="DefaultParagraphFont"/>
    <w:uiPriority w:val="21"/>
    <w:qFormat/>
    <w:rsid w:val="009A1523"/>
    <w:rPr>
      <w:i/>
      <w:iCs/>
      <w:color w:val="F07F09" w:themeColor="accent1"/>
    </w:rPr>
  </w:style>
  <w:style w:type="character" w:styleId="SubtleReference">
    <w:name w:val="Subtle Reference"/>
    <w:basedOn w:val="DefaultParagraphFont"/>
    <w:uiPriority w:val="31"/>
    <w:qFormat/>
    <w:rsid w:val="009A1523"/>
    <w:rPr>
      <w:smallCaps/>
      <w:color w:val="404040" w:themeColor="text1" w:themeTint="BF"/>
    </w:rPr>
  </w:style>
  <w:style w:type="character" w:styleId="IntenseReference">
    <w:name w:val="Intense Reference"/>
    <w:basedOn w:val="DefaultParagraphFont"/>
    <w:uiPriority w:val="32"/>
    <w:qFormat/>
    <w:rsid w:val="009A1523"/>
    <w:rPr>
      <w:b/>
      <w:bCs/>
      <w:smallCaps/>
      <w:color w:val="F07F09" w:themeColor="accent1"/>
      <w:spacing w:val="5"/>
    </w:rPr>
  </w:style>
  <w:style w:type="character" w:styleId="BookTitle">
    <w:name w:val="Book Title"/>
    <w:basedOn w:val="DefaultParagraphFont"/>
    <w:uiPriority w:val="33"/>
    <w:qFormat/>
    <w:rsid w:val="009A1523"/>
    <w:rPr>
      <w:b/>
      <w:bCs/>
      <w:i/>
      <w:iCs/>
      <w:spacing w:val="5"/>
    </w:rPr>
  </w:style>
  <w:style w:type="character" w:customStyle="1" w:styleId="NoSpacingChar">
    <w:name w:val="No Spacing Char"/>
    <w:basedOn w:val="DefaultParagraphFont"/>
    <w:link w:val="NoSpacing"/>
    <w:uiPriority w:val="1"/>
    <w:rsid w:val="00CB1219"/>
  </w:style>
  <w:style w:type="table" w:styleId="TableGrid">
    <w:name w:val="Table Grid"/>
    <w:basedOn w:val="TableNormal"/>
    <w:uiPriority w:val="39"/>
    <w:rsid w:val="009916E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916E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4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9AC"/>
    <w:rPr>
      <w:rFonts w:ascii="Segoe UI" w:hAnsi="Segoe UI" w:cs="Segoe UI"/>
      <w:sz w:val="18"/>
      <w:szCs w:val="18"/>
    </w:rPr>
  </w:style>
  <w:style w:type="character" w:styleId="CommentReference">
    <w:name w:val="annotation reference"/>
    <w:basedOn w:val="DefaultParagraphFont"/>
    <w:uiPriority w:val="99"/>
    <w:semiHidden/>
    <w:unhideWhenUsed/>
    <w:rsid w:val="00A86880"/>
    <w:rPr>
      <w:sz w:val="16"/>
      <w:szCs w:val="16"/>
    </w:rPr>
  </w:style>
  <w:style w:type="paragraph" w:styleId="CommentText">
    <w:name w:val="annotation text"/>
    <w:basedOn w:val="Normal"/>
    <w:link w:val="CommentTextChar"/>
    <w:uiPriority w:val="99"/>
    <w:semiHidden/>
    <w:unhideWhenUsed/>
    <w:rsid w:val="00A86880"/>
    <w:rPr>
      <w:sz w:val="20"/>
      <w:szCs w:val="20"/>
    </w:rPr>
  </w:style>
  <w:style w:type="character" w:customStyle="1" w:styleId="CommentTextChar">
    <w:name w:val="Comment Text Char"/>
    <w:basedOn w:val="DefaultParagraphFont"/>
    <w:link w:val="CommentText"/>
    <w:uiPriority w:val="99"/>
    <w:semiHidden/>
    <w:rsid w:val="00A86880"/>
    <w:rPr>
      <w:sz w:val="20"/>
      <w:szCs w:val="20"/>
    </w:rPr>
  </w:style>
  <w:style w:type="paragraph" w:styleId="CommentSubject">
    <w:name w:val="annotation subject"/>
    <w:basedOn w:val="CommentText"/>
    <w:next w:val="CommentText"/>
    <w:link w:val="CommentSubjectChar"/>
    <w:uiPriority w:val="99"/>
    <w:semiHidden/>
    <w:unhideWhenUsed/>
    <w:rsid w:val="00A86880"/>
    <w:rPr>
      <w:b/>
      <w:bCs/>
    </w:rPr>
  </w:style>
  <w:style w:type="character" w:customStyle="1" w:styleId="CommentSubjectChar">
    <w:name w:val="Comment Subject Char"/>
    <w:basedOn w:val="CommentTextChar"/>
    <w:link w:val="CommentSubject"/>
    <w:uiPriority w:val="99"/>
    <w:semiHidden/>
    <w:rsid w:val="00A86880"/>
    <w:rPr>
      <w:b/>
      <w:bCs/>
      <w:sz w:val="20"/>
      <w:szCs w:val="20"/>
    </w:rPr>
  </w:style>
  <w:style w:type="table" w:styleId="LightList-Accent3">
    <w:name w:val="Light List Accent 3"/>
    <w:basedOn w:val="TableNormal"/>
    <w:uiPriority w:val="61"/>
    <w:rsid w:val="00B51185"/>
    <w:pPr>
      <w:spacing w:after="0" w:line="240" w:lineRule="auto"/>
    </w:pPr>
    <w:rPr>
      <w:lang w:val="en-US"/>
    </w:r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customStyle="1" w:styleId="GridTable2-Accent31">
    <w:name w:val="Grid Table 2 - Accent 31"/>
    <w:basedOn w:val="TableNormal"/>
    <w:uiPriority w:val="47"/>
    <w:rsid w:val="00295444"/>
    <w:pPr>
      <w:spacing w:after="0" w:line="240" w:lineRule="auto"/>
    </w:pPr>
    <w:tblPr>
      <w:tblStyleRowBandSize w:val="1"/>
      <w:tblStyleColBandSize w:val="1"/>
      <w:tblInd w:w="0" w:type="dxa"/>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CellMar>
        <w:top w:w="0" w:type="dxa"/>
        <w:left w:w="108" w:type="dxa"/>
        <w:bottom w:w="0" w:type="dxa"/>
        <w:right w:w="108" w:type="dxa"/>
      </w:tblCellMar>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4-Accent41">
    <w:name w:val="List Table 4 - Accent 41"/>
    <w:basedOn w:val="TableNormal"/>
    <w:uiPriority w:val="49"/>
    <w:rsid w:val="00333A09"/>
    <w:pPr>
      <w:spacing w:after="0" w:line="240" w:lineRule="auto"/>
    </w:p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2-Accent61">
    <w:name w:val="List Table 2 - Accent 61"/>
    <w:basedOn w:val="TableNormal"/>
    <w:uiPriority w:val="47"/>
    <w:rsid w:val="00333A09"/>
    <w:pPr>
      <w:spacing w:after="0" w:line="240" w:lineRule="auto"/>
    </w:pPr>
    <w:tblPr>
      <w:tblStyleRowBandSize w:val="1"/>
      <w:tblStyleColBandSize w:val="1"/>
      <w:tblInd w:w="0" w:type="dxa"/>
      <w:tblBorders>
        <w:top w:val="single" w:sz="4" w:space="0" w:color="D9C19B" w:themeColor="accent6" w:themeTint="99"/>
        <w:bottom w:val="single" w:sz="4" w:space="0" w:color="D9C19B" w:themeColor="accent6" w:themeTint="99"/>
        <w:insideH w:val="single" w:sz="4" w:space="0" w:color="D9C19B"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5Dark-Accent61">
    <w:name w:val="Grid Table 5 Dark - Accent 61"/>
    <w:basedOn w:val="TableNormal"/>
    <w:uiPriority w:val="50"/>
    <w:rsid w:val="00333A0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customStyle="1" w:styleId="GridTable5Dark-Accent31">
    <w:name w:val="Grid Table 5 Dark - Accent 31"/>
    <w:basedOn w:val="TableNormal"/>
    <w:uiPriority w:val="50"/>
    <w:rsid w:val="007066E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customStyle="1" w:styleId="GridTable4-Accent31">
    <w:name w:val="Grid Table 4 - Accent 31"/>
    <w:basedOn w:val="TableNormal"/>
    <w:uiPriority w:val="49"/>
    <w:rsid w:val="00C413E8"/>
    <w:pPr>
      <w:spacing w:after="0" w:line="240" w:lineRule="auto"/>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1Light-Accent61">
    <w:name w:val="Grid Table 1 Light - Accent 61"/>
    <w:basedOn w:val="TableNormal"/>
    <w:uiPriority w:val="46"/>
    <w:rsid w:val="005B618E"/>
    <w:pPr>
      <w:spacing w:after="0" w:line="240" w:lineRule="auto"/>
    </w:pPr>
    <w:tblPr>
      <w:tblStyleRowBandSize w:val="1"/>
      <w:tblStyleColBandSize w:val="1"/>
      <w:tblInd w:w="0" w:type="dxa"/>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CellMar>
        <w:top w:w="0" w:type="dxa"/>
        <w:left w:w="108" w:type="dxa"/>
        <w:bottom w:w="0" w:type="dxa"/>
        <w:right w:w="108" w:type="dxa"/>
      </w:tblCellMar>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17510"/>
    <w:pPr>
      <w:spacing w:after="0" w:line="240" w:lineRule="auto"/>
    </w:pPr>
    <w:tblPr>
      <w:tblStyleRowBandSize w:val="1"/>
      <w:tblStyleColBandSize w:val="1"/>
      <w:tblInd w:w="0" w:type="dxa"/>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CellMar>
        <w:top w:w="0" w:type="dxa"/>
        <w:left w:w="108" w:type="dxa"/>
        <w:bottom w:w="0" w:type="dxa"/>
        <w:right w:w="108" w:type="dxa"/>
      </w:tblCellMar>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C1678"/>
    <w:rPr>
      <w:color w:val="6B9F25" w:themeColor="hyperlink"/>
      <w:u w:val="single"/>
    </w:rPr>
  </w:style>
  <w:style w:type="paragraph" w:customStyle="1" w:styleId="Default">
    <w:name w:val="Default"/>
    <w:rsid w:val="00F331B6"/>
    <w:pPr>
      <w:autoSpaceDE w:val="0"/>
      <w:autoSpaceDN w:val="0"/>
      <w:adjustRightInd w:val="0"/>
      <w:spacing w:after="0" w:line="240" w:lineRule="auto"/>
    </w:pPr>
    <w:rPr>
      <w:rFonts w:ascii="Microsoft Sans Serif" w:hAnsi="Microsoft Sans Serif" w:cs="Microsoft Sans Serif"/>
      <w:color w:val="000000"/>
      <w:sz w:val="24"/>
      <w:szCs w:val="24"/>
      <w:lang w:val="en-ZA"/>
    </w:rPr>
  </w:style>
  <w:style w:type="paragraph" w:styleId="TOC1">
    <w:name w:val="toc 1"/>
    <w:basedOn w:val="Normal"/>
    <w:next w:val="Normal"/>
    <w:autoRedefine/>
    <w:uiPriority w:val="39"/>
    <w:unhideWhenUsed/>
    <w:rsid w:val="00A61447"/>
    <w:pPr>
      <w:spacing w:after="100"/>
    </w:pPr>
  </w:style>
  <w:style w:type="paragraph" w:styleId="TOC2">
    <w:name w:val="toc 2"/>
    <w:basedOn w:val="Normal"/>
    <w:next w:val="Normal"/>
    <w:autoRedefine/>
    <w:uiPriority w:val="39"/>
    <w:unhideWhenUsed/>
    <w:rsid w:val="00A61447"/>
    <w:pPr>
      <w:spacing w:after="100"/>
      <w:ind w:left="220"/>
    </w:pPr>
  </w:style>
  <w:style w:type="paragraph" w:styleId="Header">
    <w:name w:val="header"/>
    <w:basedOn w:val="Normal"/>
    <w:link w:val="HeaderChar"/>
    <w:uiPriority w:val="99"/>
    <w:unhideWhenUsed/>
    <w:rsid w:val="00A61447"/>
    <w:pPr>
      <w:tabs>
        <w:tab w:val="center" w:pos="4513"/>
        <w:tab w:val="right" w:pos="9026"/>
      </w:tabs>
    </w:pPr>
  </w:style>
  <w:style w:type="character" w:customStyle="1" w:styleId="HeaderChar">
    <w:name w:val="Header Char"/>
    <w:basedOn w:val="DefaultParagraphFont"/>
    <w:link w:val="Header"/>
    <w:uiPriority w:val="99"/>
    <w:rsid w:val="00A61447"/>
  </w:style>
  <w:style w:type="paragraph" w:styleId="Footer">
    <w:name w:val="footer"/>
    <w:basedOn w:val="Normal"/>
    <w:link w:val="FooterChar"/>
    <w:uiPriority w:val="99"/>
    <w:unhideWhenUsed/>
    <w:rsid w:val="00A61447"/>
    <w:pPr>
      <w:tabs>
        <w:tab w:val="center" w:pos="4513"/>
        <w:tab w:val="right" w:pos="9026"/>
      </w:tabs>
    </w:pPr>
  </w:style>
  <w:style w:type="character" w:customStyle="1" w:styleId="FooterChar">
    <w:name w:val="Footer Char"/>
    <w:basedOn w:val="DefaultParagraphFont"/>
    <w:link w:val="Footer"/>
    <w:uiPriority w:val="99"/>
    <w:rsid w:val="00A61447"/>
  </w:style>
  <w:style w:type="paragraph" w:styleId="Revision">
    <w:name w:val="Revision"/>
    <w:hidden/>
    <w:uiPriority w:val="99"/>
    <w:semiHidden/>
    <w:rsid w:val="007F522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519308">
      <w:bodyDiv w:val="1"/>
      <w:marLeft w:val="0"/>
      <w:marRight w:val="0"/>
      <w:marTop w:val="0"/>
      <w:marBottom w:val="0"/>
      <w:divBdr>
        <w:top w:val="none" w:sz="0" w:space="0" w:color="auto"/>
        <w:left w:val="none" w:sz="0" w:space="0" w:color="auto"/>
        <w:bottom w:val="none" w:sz="0" w:space="0" w:color="auto"/>
        <w:right w:val="none" w:sz="0" w:space="0" w:color="auto"/>
      </w:divBdr>
      <w:divsChild>
        <w:div w:id="830102328">
          <w:marLeft w:val="1022"/>
          <w:marRight w:val="0"/>
          <w:marTop w:val="86"/>
          <w:marBottom w:val="0"/>
          <w:divBdr>
            <w:top w:val="none" w:sz="0" w:space="0" w:color="auto"/>
            <w:left w:val="none" w:sz="0" w:space="0" w:color="auto"/>
            <w:bottom w:val="none" w:sz="0" w:space="0" w:color="auto"/>
            <w:right w:val="none" w:sz="0" w:space="0" w:color="auto"/>
          </w:divBdr>
        </w:div>
      </w:divsChild>
    </w:div>
    <w:div w:id="240719369">
      <w:bodyDiv w:val="1"/>
      <w:marLeft w:val="0"/>
      <w:marRight w:val="0"/>
      <w:marTop w:val="0"/>
      <w:marBottom w:val="0"/>
      <w:divBdr>
        <w:top w:val="none" w:sz="0" w:space="0" w:color="auto"/>
        <w:left w:val="none" w:sz="0" w:space="0" w:color="auto"/>
        <w:bottom w:val="none" w:sz="0" w:space="0" w:color="auto"/>
        <w:right w:val="none" w:sz="0" w:space="0" w:color="auto"/>
      </w:divBdr>
    </w:div>
    <w:div w:id="261308435">
      <w:bodyDiv w:val="1"/>
      <w:marLeft w:val="0"/>
      <w:marRight w:val="0"/>
      <w:marTop w:val="0"/>
      <w:marBottom w:val="0"/>
      <w:divBdr>
        <w:top w:val="none" w:sz="0" w:space="0" w:color="auto"/>
        <w:left w:val="none" w:sz="0" w:space="0" w:color="auto"/>
        <w:bottom w:val="none" w:sz="0" w:space="0" w:color="auto"/>
        <w:right w:val="none" w:sz="0" w:space="0" w:color="auto"/>
      </w:divBdr>
    </w:div>
    <w:div w:id="611011833">
      <w:bodyDiv w:val="1"/>
      <w:marLeft w:val="0"/>
      <w:marRight w:val="0"/>
      <w:marTop w:val="0"/>
      <w:marBottom w:val="0"/>
      <w:divBdr>
        <w:top w:val="none" w:sz="0" w:space="0" w:color="auto"/>
        <w:left w:val="none" w:sz="0" w:space="0" w:color="auto"/>
        <w:bottom w:val="none" w:sz="0" w:space="0" w:color="auto"/>
        <w:right w:val="none" w:sz="0" w:space="0" w:color="auto"/>
      </w:divBdr>
    </w:div>
    <w:div w:id="730738228">
      <w:bodyDiv w:val="1"/>
      <w:marLeft w:val="0"/>
      <w:marRight w:val="0"/>
      <w:marTop w:val="0"/>
      <w:marBottom w:val="0"/>
      <w:divBdr>
        <w:top w:val="none" w:sz="0" w:space="0" w:color="auto"/>
        <w:left w:val="none" w:sz="0" w:space="0" w:color="auto"/>
        <w:bottom w:val="none" w:sz="0" w:space="0" w:color="auto"/>
        <w:right w:val="none" w:sz="0" w:space="0" w:color="auto"/>
      </w:divBdr>
    </w:div>
    <w:div w:id="732778437">
      <w:bodyDiv w:val="1"/>
      <w:marLeft w:val="0"/>
      <w:marRight w:val="0"/>
      <w:marTop w:val="0"/>
      <w:marBottom w:val="0"/>
      <w:divBdr>
        <w:top w:val="none" w:sz="0" w:space="0" w:color="auto"/>
        <w:left w:val="none" w:sz="0" w:space="0" w:color="auto"/>
        <w:bottom w:val="none" w:sz="0" w:space="0" w:color="auto"/>
        <w:right w:val="none" w:sz="0" w:space="0" w:color="auto"/>
      </w:divBdr>
    </w:div>
    <w:div w:id="816074891">
      <w:bodyDiv w:val="1"/>
      <w:marLeft w:val="0"/>
      <w:marRight w:val="0"/>
      <w:marTop w:val="0"/>
      <w:marBottom w:val="0"/>
      <w:divBdr>
        <w:top w:val="none" w:sz="0" w:space="0" w:color="auto"/>
        <w:left w:val="none" w:sz="0" w:space="0" w:color="auto"/>
        <w:bottom w:val="none" w:sz="0" w:space="0" w:color="auto"/>
        <w:right w:val="none" w:sz="0" w:space="0" w:color="auto"/>
      </w:divBdr>
    </w:div>
    <w:div w:id="854617813">
      <w:bodyDiv w:val="1"/>
      <w:marLeft w:val="0"/>
      <w:marRight w:val="0"/>
      <w:marTop w:val="0"/>
      <w:marBottom w:val="0"/>
      <w:divBdr>
        <w:top w:val="none" w:sz="0" w:space="0" w:color="auto"/>
        <w:left w:val="none" w:sz="0" w:space="0" w:color="auto"/>
        <w:bottom w:val="none" w:sz="0" w:space="0" w:color="auto"/>
        <w:right w:val="none" w:sz="0" w:space="0" w:color="auto"/>
      </w:divBdr>
      <w:divsChild>
        <w:div w:id="1866820462">
          <w:marLeft w:val="1022"/>
          <w:marRight w:val="0"/>
          <w:marTop w:val="86"/>
          <w:marBottom w:val="0"/>
          <w:divBdr>
            <w:top w:val="none" w:sz="0" w:space="0" w:color="auto"/>
            <w:left w:val="none" w:sz="0" w:space="0" w:color="auto"/>
            <w:bottom w:val="none" w:sz="0" w:space="0" w:color="auto"/>
            <w:right w:val="none" w:sz="0" w:space="0" w:color="auto"/>
          </w:divBdr>
        </w:div>
        <w:div w:id="1718701961">
          <w:marLeft w:val="1022"/>
          <w:marRight w:val="0"/>
          <w:marTop w:val="86"/>
          <w:marBottom w:val="0"/>
          <w:divBdr>
            <w:top w:val="none" w:sz="0" w:space="0" w:color="auto"/>
            <w:left w:val="none" w:sz="0" w:space="0" w:color="auto"/>
            <w:bottom w:val="none" w:sz="0" w:space="0" w:color="auto"/>
            <w:right w:val="none" w:sz="0" w:space="0" w:color="auto"/>
          </w:divBdr>
        </w:div>
        <w:div w:id="2134397305">
          <w:marLeft w:val="1022"/>
          <w:marRight w:val="0"/>
          <w:marTop w:val="86"/>
          <w:marBottom w:val="0"/>
          <w:divBdr>
            <w:top w:val="none" w:sz="0" w:space="0" w:color="auto"/>
            <w:left w:val="none" w:sz="0" w:space="0" w:color="auto"/>
            <w:bottom w:val="none" w:sz="0" w:space="0" w:color="auto"/>
            <w:right w:val="none" w:sz="0" w:space="0" w:color="auto"/>
          </w:divBdr>
        </w:div>
        <w:div w:id="386342266">
          <w:marLeft w:val="1022"/>
          <w:marRight w:val="0"/>
          <w:marTop w:val="86"/>
          <w:marBottom w:val="0"/>
          <w:divBdr>
            <w:top w:val="none" w:sz="0" w:space="0" w:color="auto"/>
            <w:left w:val="none" w:sz="0" w:space="0" w:color="auto"/>
            <w:bottom w:val="none" w:sz="0" w:space="0" w:color="auto"/>
            <w:right w:val="none" w:sz="0" w:space="0" w:color="auto"/>
          </w:divBdr>
        </w:div>
        <w:div w:id="135798792">
          <w:marLeft w:val="1022"/>
          <w:marRight w:val="0"/>
          <w:marTop w:val="86"/>
          <w:marBottom w:val="0"/>
          <w:divBdr>
            <w:top w:val="none" w:sz="0" w:space="0" w:color="auto"/>
            <w:left w:val="none" w:sz="0" w:space="0" w:color="auto"/>
            <w:bottom w:val="none" w:sz="0" w:space="0" w:color="auto"/>
            <w:right w:val="none" w:sz="0" w:space="0" w:color="auto"/>
          </w:divBdr>
        </w:div>
        <w:div w:id="2012026783">
          <w:marLeft w:val="1022"/>
          <w:marRight w:val="0"/>
          <w:marTop w:val="86"/>
          <w:marBottom w:val="0"/>
          <w:divBdr>
            <w:top w:val="none" w:sz="0" w:space="0" w:color="auto"/>
            <w:left w:val="none" w:sz="0" w:space="0" w:color="auto"/>
            <w:bottom w:val="none" w:sz="0" w:space="0" w:color="auto"/>
            <w:right w:val="none" w:sz="0" w:space="0" w:color="auto"/>
          </w:divBdr>
        </w:div>
        <w:div w:id="521214052">
          <w:marLeft w:val="1022"/>
          <w:marRight w:val="0"/>
          <w:marTop w:val="86"/>
          <w:marBottom w:val="0"/>
          <w:divBdr>
            <w:top w:val="none" w:sz="0" w:space="0" w:color="auto"/>
            <w:left w:val="none" w:sz="0" w:space="0" w:color="auto"/>
            <w:bottom w:val="none" w:sz="0" w:space="0" w:color="auto"/>
            <w:right w:val="none" w:sz="0" w:space="0" w:color="auto"/>
          </w:divBdr>
        </w:div>
        <w:div w:id="1517769088">
          <w:marLeft w:val="1022"/>
          <w:marRight w:val="0"/>
          <w:marTop w:val="86"/>
          <w:marBottom w:val="0"/>
          <w:divBdr>
            <w:top w:val="none" w:sz="0" w:space="0" w:color="auto"/>
            <w:left w:val="none" w:sz="0" w:space="0" w:color="auto"/>
            <w:bottom w:val="none" w:sz="0" w:space="0" w:color="auto"/>
            <w:right w:val="none" w:sz="0" w:space="0" w:color="auto"/>
          </w:divBdr>
        </w:div>
      </w:divsChild>
    </w:div>
    <w:div w:id="952588377">
      <w:bodyDiv w:val="1"/>
      <w:marLeft w:val="0"/>
      <w:marRight w:val="0"/>
      <w:marTop w:val="0"/>
      <w:marBottom w:val="0"/>
      <w:divBdr>
        <w:top w:val="none" w:sz="0" w:space="0" w:color="auto"/>
        <w:left w:val="none" w:sz="0" w:space="0" w:color="auto"/>
        <w:bottom w:val="none" w:sz="0" w:space="0" w:color="auto"/>
        <w:right w:val="none" w:sz="0" w:space="0" w:color="auto"/>
      </w:divBdr>
    </w:div>
    <w:div w:id="1007444913">
      <w:bodyDiv w:val="1"/>
      <w:marLeft w:val="0"/>
      <w:marRight w:val="0"/>
      <w:marTop w:val="0"/>
      <w:marBottom w:val="0"/>
      <w:divBdr>
        <w:top w:val="none" w:sz="0" w:space="0" w:color="auto"/>
        <w:left w:val="none" w:sz="0" w:space="0" w:color="auto"/>
        <w:bottom w:val="none" w:sz="0" w:space="0" w:color="auto"/>
        <w:right w:val="none" w:sz="0" w:space="0" w:color="auto"/>
      </w:divBdr>
    </w:div>
    <w:div w:id="1048454902">
      <w:bodyDiv w:val="1"/>
      <w:marLeft w:val="0"/>
      <w:marRight w:val="0"/>
      <w:marTop w:val="0"/>
      <w:marBottom w:val="0"/>
      <w:divBdr>
        <w:top w:val="none" w:sz="0" w:space="0" w:color="auto"/>
        <w:left w:val="none" w:sz="0" w:space="0" w:color="auto"/>
        <w:bottom w:val="none" w:sz="0" w:space="0" w:color="auto"/>
        <w:right w:val="none" w:sz="0" w:space="0" w:color="auto"/>
      </w:divBdr>
    </w:div>
    <w:div w:id="1078088324">
      <w:bodyDiv w:val="1"/>
      <w:marLeft w:val="0"/>
      <w:marRight w:val="0"/>
      <w:marTop w:val="0"/>
      <w:marBottom w:val="0"/>
      <w:divBdr>
        <w:top w:val="none" w:sz="0" w:space="0" w:color="auto"/>
        <w:left w:val="none" w:sz="0" w:space="0" w:color="auto"/>
        <w:bottom w:val="none" w:sz="0" w:space="0" w:color="auto"/>
        <w:right w:val="none" w:sz="0" w:space="0" w:color="auto"/>
      </w:divBdr>
    </w:div>
    <w:div w:id="1128669809">
      <w:bodyDiv w:val="1"/>
      <w:marLeft w:val="0"/>
      <w:marRight w:val="0"/>
      <w:marTop w:val="0"/>
      <w:marBottom w:val="0"/>
      <w:divBdr>
        <w:top w:val="none" w:sz="0" w:space="0" w:color="auto"/>
        <w:left w:val="none" w:sz="0" w:space="0" w:color="auto"/>
        <w:bottom w:val="none" w:sz="0" w:space="0" w:color="auto"/>
        <w:right w:val="none" w:sz="0" w:space="0" w:color="auto"/>
      </w:divBdr>
      <w:divsChild>
        <w:div w:id="2035227388">
          <w:marLeft w:val="0"/>
          <w:marRight w:val="0"/>
          <w:marTop w:val="0"/>
          <w:marBottom w:val="0"/>
          <w:divBdr>
            <w:top w:val="none" w:sz="0" w:space="0" w:color="auto"/>
            <w:left w:val="none" w:sz="0" w:space="0" w:color="auto"/>
            <w:bottom w:val="none" w:sz="0" w:space="0" w:color="auto"/>
            <w:right w:val="none" w:sz="0" w:space="0" w:color="auto"/>
          </w:divBdr>
          <w:divsChild>
            <w:div w:id="877546584">
              <w:marLeft w:val="0"/>
              <w:marRight w:val="0"/>
              <w:marTop w:val="0"/>
              <w:marBottom w:val="0"/>
              <w:divBdr>
                <w:top w:val="none" w:sz="0" w:space="0" w:color="auto"/>
                <w:left w:val="none" w:sz="0" w:space="0" w:color="auto"/>
                <w:bottom w:val="none" w:sz="0" w:space="0" w:color="auto"/>
                <w:right w:val="none" w:sz="0" w:space="0" w:color="auto"/>
              </w:divBdr>
              <w:divsChild>
                <w:div w:id="373115710">
                  <w:marLeft w:val="-225"/>
                  <w:marRight w:val="-225"/>
                  <w:marTop w:val="0"/>
                  <w:marBottom w:val="0"/>
                  <w:divBdr>
                    <w:top w:val="none" w:sz="0" w:space="0" w:color="auto"/>
                    <w:left w:val="none" w:sz="0" w:space="0" w:color="auto"/>
                    <w:bottom w:val="none" w:sz="0" w:space="0" w:color="auto"/>
                    <w:right w:val="none" w:sz="0" w:space="0" w:color="auto"/>
                  </w:divBdr>
                  <w:divsChild>
                    <w:div w:id="1851213269">
                      <w:marLeft w:val="0"/>
                      <w:marRight w:val="0"/>
                      <w:marTop w:val="0"/>
                      <w:marBottom w:val="0"/>
                      <w:divBdr>
                        <w:top w:val="none" w:sz="0" w:space="0" w:color="auto"/>
                        <w:left w:val="none" w:sz="0" w:space="0" w:color="auto"/>
                        <w:bottom w:val="none" w:sz="0" w:space="0" w:color="auto"/>
                        <w:right w:val="none" w:sz="0" w:space="0" w:color="auto"/>
                      </w:divBdr>
                      <w:divsChild>
                        <w:div w:id="1895774335">
                          <w:marLeft w:val="0"/>
                          <w:marRight w:val="0"/>
                          <w:marTop w:val="0"/>
                          <w:marBottom w:val="0"/>
                          <w:divBdr>
                            <w:top w:val="none" w:sz="0" w:space="0" w:color="auto"/>
                            <w:left w:val="none" w:sz="0" w:space="0" w:color="auto"/>
                            <w:bottom w:val="none" w:sz="0" w:space="0" w:color="auto"/>
                            <w:right w:val="none" w:sz="0" w:space="0" w:color="auto"/>
                          </w:divBdr>
                          <w:divsChild>
                            <w:div w:id="2020422739">
                              <w:marLeft w:val="0"/>
                              <w:marRight w:val="0"/>
                              <w:marTop w:val="0"/>
                              <w:marBottom w:val="0"/>
                              <w:divBdr>
                                <w:top w:val="none" w:sz="0" w:space="0" w:color="auto"/>
                                <w:left w:val="none" w:sz="0" w:space="0" w:color="auto"/>
                                <w:bottom w:val="none" w:sz="0" w:space="0" w:color="auto"/>
                                <w:right w:val="none" w:sz="0" w:space="0" w:color="auto"/>
                              </w:divBdr>
                              <w:divsChild>
                                <w:div w:id="1587105337">
                                  <w:marLeft w:val="0"/>
                                  <w:marRight w:val="0"/>
                                  <w:marTop w:val="0"/>
                                  <w:marBottom w:val="0"/>
                                  <w:divBdr>
                                    <w:top w:val="none" w:sz="0" w:space="0" w:color="auto"/>
                                    <w:left w:val="none" w:sz="0" w:space="0" w:color="auto"/>
                                    <w:bottom w:val="none" w:sz="0" w:space="0" w:color="auto"/>
                                    <w:right w:val="none" w:sz="0" w:space="0" w:color="auto"/>
                                  </w:divBdr>
                                  <w:divsChild>
                                    <w:div w:id="1091312998">
                                      <w:marLeft w:val="-225"/>
                                      <w:marRight w:val="-225"/>
                                      <w:marTop w:val="0"/>
                                      <w:marBottom w:val="0"/>
                                      <w:divBdr>
                                        <w:top w:val="none" w:sz="0" w:space="0" w:color="auto"/>
                                        <w:left w:val="none" w:sz="0" w:space="0" w:color="auto"/>
                                        <w:bottom w:val="none" w:sz="0" w:space="0" w:color="auto"/>
                                        <w:right w:val="none" w:sz="0" w:space="0" w:color="auto"/>
                                      </w:divBdr>
                                      <w:divsChild>
                                        <w:div w:id="1134567675">
                                          <w:marLeft w:val="0"/>
                                          <w:marRight w:val="0"/>
                                          <w:marTop w:val="0"/>
                                          <w:marBottom w:val="0"/>
                                          <w:divBdr>
                                            <w:top w:val="none" w:sz="0" w:space="0" w:color="auto"/>
                                            <w:left w:val="none" w:sz="0" w:space="0" w:color="auto"/>
                                            <w:bottom w:val="none" w:sz="0" w:space="0" w:color="auto"/>
                                            <w:right w:val="none" w:sz="0" w:space="0" w:color="auto"/>
                                          </w:divBdr>
                                          <w:divsChild>
                                            <w:div w:id="1075277693">
                                              <w:marLeft w:val="0"/>
                                              <w:marRight w:val="0"/>
                                              <w:marTop w:val="0"/>
                                              <w:marBottom w:val="0"/>
                                              <w:divBdr>
                                                <w:top w:val="none" w:sz="0" w:space="0" w:color="auto"/>
                                                <w:left w:val="none" w:sz="0" w:space="0" w:color="auto"/>
                                                <w:bottom w:val="none" w:sz="0" w:space="0" w:color="auto"/>
                                                <w:right w:val="none" w:sz="0" w:space="0" w:color="auto"/>
                                              </w:divBdr>
                                              <w:divsChild>
                                                <w:div w:id="1650742837">
                                                  <w:marLeft w:val="0"/>
                                                  <w:marRight w:val="0"/>
                                                  <w:marTop w:val="0"/>
                                                  <w:marBottom w:val="0"/>
                                                  <w:divBdr>
                                                    <w:top w:val="none" w:sz="0" w:space="0" w:color="auto"/>
                                                    <w:left w:val="none" w:sz="0" w:space="0" w:color="auto"/>
                                                    <w:bottom w:val="none" w:sz="0" w:space="0" w:color="auto"/>
                                                    <w:right w:val="none" w:sz="0" w:space="0" w:color="auto"/>
                                                  </w:divBdr>
                                                  <w:divsChild>
                                                    <w:div w:id="1233347250">
                                                      <w:marLeft w:val="0"/>
                                                      <w:marRight w:val="0"/>
                                                      <w:marTop w:val="0"/>
                                                      <w:marBottom w:val="0"/>
                                                      <w:divBdr>
                                                        <w:top w:val="none" w:sz="0" w:space="0" w:color="auto"/>
                                                        <w:left w:val="none" w:sz="0" w:space="0" w:color="auto"/>
                                                        <w:bottom w:val="none" w:sz="0" w:space="0" w:color="auto"/>
                                                        <w:right w:val="none" w:sz="0" w:space="0" w:color="auto"/>
                                                      </w:divBdr>
                                                      <w:divsChild>
                                                        <w:div w:id="466053186">
                                                          <w:marLeft w:val="0"/>
                                                          <w:marRight w:val="0"/>
                                                          <w:marTop w:val="0"/>
                                                          <w:marBottom w:val="0"/>
                                                          <w:divBdr>
                                                            <w:top w:val="none" w:sz="0" w:space="0" w:color="auto"/>
                                                            <w:left w:val="none" w:sz="0" w:space="0" w:color="auto"/>
                                                            <w:bottom w:val="none" w:sz="0" w:space="0" w:color="auto"/>
                                                            <w:right w:val="none" w:sz="0" w:space="0" w:color="auto"/>
                                                          </w:divBdr>
                                                          <w:divsChild>
                                                            <w:div w:id="720440882">
                                                              <w:marLeft w:val="0"/>
                                                              <w:marRight w:val="0"/>
                                                              <w:marTop w:val="0"/>
                                                              <w:marBottom w:val="0"/>
                                                              <w:divBdr>
                                                                <w:top w:val="none" w:sz="0" w:space="0" w:color="auto"/>
                                                                <w:left w:val="none" w:sz="0" w:space="0" w:color="auto"/>
                                                                <w:bottom w:val="none" w:sz="0" w:space="0" w:color="auto"/>
                                                                <w:right w:val="none" w:sz="0" w:space="0" w:color="auto"/>
                                                              </w:divBdr>
                                                              <w:divsChild>
                                                                <w:div w:id="1085884095">
                                                                  <w:marLeft w:val="0"/>
                                                                  <w:marRight w:val="0"/>
                                                                  <w:marTop w:val="0"/>
                                                                  <w:marBottom w:val="0"/>
                                                                  <w:divBdr>
                                                                    <w:top w:val="none" w:sz="0" w:space="0" w:color="auto"/>
                                                                    <w:left w:val="none" w:sz="0" w:space="0" w:color="auto"/>
                                                                    <w:bottom w:val="none" w:sz="0" w:space="0" w:color="auto"/>
                                                                    <w:right w:val="none" w:sz="0" w:space="0" w:color="auto"/>
                                                                  </w:divBdr>
                                                                  <w:divsChild>
                                                                    <w:div w:id="472527924">
                                                                      <w:marLeft w:val="-225"/>
                                                                      <w:marRight w:val="-225"/>
                                                                      <w:marTop w:val="0"/>
                                                                      <w:marBottom w:val="0"/>
                                                                      <w:divBdr>
                                                                        <w:top w:val="none" w:sz="0" w:space="0" w:color="auto"/>
                                                                        <w:left w:val="none" w:sz="0" w:space="0" w:color="auto"/>
                                                                        <w:bottom w:val="none" w:sz="0" w:space="0" w:color="auto"/>
                                                                        <w:right w:val="none" w:sz="0" w:space="0" w:color="auto"/>
                                                                      </w:divBdr>
                                                                      <w:divsChild>
                                                                        <w:div w:id="1666129689">
                                                                          <w:marLeft w:val="0"/>
                                                                          <w:marRight w:val="0"/>
                                                                          <w:marTop w:val="0"/>
                                                                          <w:marBottom w:val="0"/>
                                                                          <w:divBdr>
                                                                            <w:top w:val="none" w:sz="0" w:space="0" w:color="auto"/>
                                                                            <w:left w:val="none" w:sz="0" w:space="0" w:color="auto"/>
                                                                            <w:bottom w:val="none" w:sz="0" w:space="0" w:color="auto"/>
                                                                            <w:right w:val="none" w:sz="0" w:space="0" w:color="auto"/>
                                                                          </w:divBdr>
                                                                          <w:divsChild>
                                                                            <w:div w:id="460658338">
                                                                              <w:marLeft w:val="0"/>
                                                                              <w:marRight w:val="0"/>
                                                                              <w:marTop w:val="0"/>
                                                                              <w:marBottom w:val="0"/>
                                                                              <w:divBdr>
                                                                                <w:top w:val="none" w:sz="0" w:space="0" w:color="auto"/>
                                                                                <w:left w:val="none" w:sz="0" w:space="0" w:color="auto"/>
                                                                                <w:bottom w:val="none" w:sz="0" w:space="0" w:color="auto"/>
                                                                                <w:right w:val="none" w:sz="0" w:space="0" w:color="auto"/>
                                                                              </w:divBdr>
                                                                              <w:divsChild>
                                                                                <w:div w:id="1003438499">
                                                                                  <w:marLeft w:val="0"/>
                                                                                  <w:marRight w:val="0"/>
                                                                                  <w:marTop w:val="0"/>
                                                                                  <w:marBottom w:val="0"/>
                                                                                  <w:divBdr>
                                                                                    <w:top w:val="none" w:sz="0" w:space="0" w:color="auto"/>
                                                                                    <w:left w:val="none" w:sz="0" w:space="0" w:color="auto"/>
                                                                                    <w:bottom w:val="none" w:sz="0" w:space="0" w:color="auto"/>
                                                                                    <w:right w:val="none" w:sz="0" w:space="0" w:color="auto"/>
                                                                                  </w:divBdr>
                                                                                  <w:divsChild>
                                                                                    <w:div w:id="507016692">
                                                                                      <w:marLeft w:val="0"/>
                                                                                      <w:marRight w:val="0"/>
                                                                                      <w:marTop w:val="0"/>
                                                                                      <w:marBottom w:val="0"/>
                                                                                      <w:divBdr>
                                                                                        <w:top w:val="none" w:sz="0" w:space="0" w:color="auto"/>
                                                                                        <w:left w:val="none" w:sz="0" w:space="0" w:color="auto"/>
                                                                                        <w:bottom w:val="none" w:sz="0" w:space="0" w:color="auto"/>
                                                                                        <w:right w:val="none" w:sz="0" w:space="0" w:color="auto"/>
                                                                                      </w:divBdr>
                                                                                      <w:divsChild>
                                                                                        <w:div w:id="1176117177">
                                                                                          <w:marLeft w:val="0"/>
                                                                                          <w:marRight w:val="0"/>
                                                                                          <w:marTop w:val="0"/>
                                                                                          <w:marBottom w:val="0"/>
                                                                                          <w:divBdr>
                                                                                            <w:top w:val="none" w:sz="0" w:space="0" w:color="auto"/>
                                                                                            <w:left w:val="none" w:sz="0" w:space="0" w:color="auto"/>
                                                                                            <w:bottom w:val="none" w:sz="0" w:space="0" w:color="auto"/>
                                                                                            <w:right w:val="none" w:sz="0" w:space="0" w:color="auto"/>
                                                                                          </w:divBdr>
                                                                                          <w:divsChild>
                                                                                            <w:div w:id="19467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067938">
      <w:bodyDiv w:val="1"/>
      <w:marLeft w:val="0"/>
      <w:marRight w:val="0"/>
      <w:marTop w:val="0"/>
      <w:marBottom w:val="0"/>
      <w:divBdr>
        <w:top w:val="none" w:sz="0" w:space="0" w:color="auto"/>
        <w:left w:val="none" w:sz="0" w:space="0" w:color="auto"/>
        <w:bottom w:val="none" w:sz="0" w:space="0" w:color="auto"/>
        <w:right w:val="none" w:sz="0" w:space="0" w:color="auto"/>
      </w:divBdr>
    </w:div>
    <w:div w:id="1213231335">
      <w:bodyDiv w:val="1"/>
      <w:marLeft w:val="0"/>
      <w:marRight w:val="0"/>
      <w:marTop w:val="0"/>
      <w:marBottom w:val="0"/>
      <w:divBdr>
        <w:top w:val="none" w:sz="0" w:space="0" w:color="auto"/>
        <w:left w:val="none" w:sz="0" w:space="0" w:color="auto"/>
        <w:bottom w:val="none" w:sz="0" w:space="0" w:color="auto"/>
        <w:right w:val="none" w:sz="0" w:space="0" w:color="auto"/>
      </w:divBdr>
      <w:divsChild>
        <w:div w:id="1301182344">
          <w:marLeft w:val="1022"/>
          <w:marRight w:val="0"/>
          <w:marTop w:val="86"/>
          <w:marBottom w:val="0"/>
          <w:divBdr>
            <w:top w:val="none" w:sz="0" w:space="0" w:color="auto"/>
            <w:left w:val="none" w:sz="0" w:space="0" w:color="auto"/>
            <w:bottom w:val="none" w:sz="0" w:space="0" w:color="auto"/>
            <w:right w:val="none" w:sz="0" w:space="0" w:color="auto"/>
          </w:divBdr>
        </w:div>
      </w:divsChild>
    </w:div>
    <w:div w:id="1224218891">
      <w:bodyDiv w:val="1"/>
      <w:marLeft w:val="0"/>
      <w:marRight w:val="0"/>
      <w:marTop w:val="0"/>
      <w:marBottom w:val="0"/>
      <w:divBdr>
        <w:top w:val="none" w:sz="0" w:space="0" w:color="auto"/>
        <w:left w:val="none" w:sz="0" w:space="0" w:color="auto"/>
        <w:bottom w:val="none" w:sz="0" w:space="0" w:color="auto"/>
        <w:right w:val="none" w:sz="0" w:space="0" w:color="auto"/>
      </w:divBdr>
    </w:div>
    <w:div w:id="1274247558">
      <w:bodyDiv w:val="1"/>
      <w:marLeft w:val="0"/>
      <w:marRight w:val="0"/>
      <w:marTop w:val="0"/>
      <w:marBottom w:val="0"/>
      <w:divBdr>
        <w:top w:val="none" w:sz="0" w:space="0" w:color="auto"/>
        <w:left w:val="none" w:sz="0" w:space="0" w:color="auto"/>
        <w:bottom w:val="none" w:sz="0" w:space="0" w:color="auto"/>
        <w:right w:val="none" w:sz="0" w:space="0" w:color="auto"/>
      </w:divBdr>
    </w:div>
    <w:div w:id="1303850957">
      <w:bodyDiv w:val="1"/>
      <w:marLeft w:val="0"/>
      <w:marRight w:val="0"/>
      <w:marTop w:val="0"/>
      <w:marBottom w:val="0"/>
      <w:divBdr>
        <w:top w:val="none" w:sz="0" w:space="0" w:color="auto"/>
        <w:left w:val="none" w:sz="0" w:space="0" w:color="auto"/>
        <w:bottom w:val="none" w:sz="0" w:space="0" w:color="auto"/>
        <w:right w:val="none" w:sz="0" w:space="0" w:color="auto"/>
      </w:divBdr>
    </w:div>
    <w:div w:id="1320574296">
      <w:bodyDiv w:val="1"/>
      <w:marLeft w:val="0"/>
      <w:marRight w:val="0"/>
      <w:marTop w:val="0"/>
      <w:marBottom w:val="0"/>
      <w:divBdr>
        <w:top w:val="none" w:sz="0" w:space="0" w:color="auto"/>
        <w:left w:val="none" w:sz="0" w:space="0" w:color="auto"/>
        <w:bottom w:val="none" w:sz="0" w:space="0" w:color="auto"/>
        <w:right w:val="none" w:sz="0" w:space="0" w:color="auto"/>
      </w:divBdr>
    </w:div>
    <w:div w:id="1358845405">
      <w:bodyDiv w:val="1"/>
      <w:marLeft w:val="0"/>
      <w:marRight w:val="0"/>
      <w:marTop w:val="0"/>
      <w:marBottom w:val="0"/>
      <w:divBdr>
        <w:top w:val="none" w:sz="0" w:space="0" w:color="auto"/>
        <w:left w:val="none" w:sz="0" w:space="0" w:color="auto"/>
        <w:bottom w:val="none" w:sz="0" w:space="0" w:color="auto"/>
        <w:right w:val="none" w:sz="0" w:space="0" w:color="auto"/>
      </w:divBdr>
    </w:div>
    <w:div w:id="1425301630">
      <w:bodyDiv w:val="1"/>
      <w:marLeft w:val="0"/>
      <w:marRight w:val="0"/>
      <w:marTop w:val="0"/>
      <w:marBottom w:val="0"/>
      <w:divBdr>
        <w:top w:val="none" w:sz="0" w:space="0" w:color="auto"/>
        <w:left w:val="none" w:sz="0" w:space="0" w:color="auto"/>
        <w:bottom w:val="none" w:sz="0" w:space="0" w:color="auto"/>
        <w:right w:val="none" w:sz="0" w:space="0" w:color="auto"/>
      </w:divBdr>
    </w:div>
    <w:div w:id="1427382605">
      <w:bodyDiv w:val="1"/>
      <w:marLeft w:val="0"/>
      <w:marRight w:val="0"/>
      <w:marTop w:val="0"/>
      <w:marBottom w:val="0"/>
      <w:divBdr>
        <w:top w:val="none" w:sz="0" w:space="0" w:color="auto"/>
        <w:left w:val="none" w:sz="0" w:space="0" w:color="auto"/>
        <w:bottom w:val="none" w:sz="0" w:space="0" w:color="auto"/>
        <w:right w:val="none" w:sz="0" w:space="0" w:color="auto"/>
      </w:divBdr>
    </w:div>
    <w:div w:id="1470903459">
      <w:bodyDiv w:val="1"/>
      <w:marLeft w:val="0"/>
      <w:marRight w:val="0"/>
      <w:marTop w:val="0"/>
      <w:marBottom w:val="0"/>
      <w:divBdr>
        <w:top w:val="none" w:sz="0" w:space="0" w:color="auto"/>
        <w:left w:val="none" w:sz="0" w:space="0" w:color="auto"/>
        <w:bottom w:val="none" w:sz="0" w:space="0" w:color="auto"/>
        <w:right w:val="none" w:sz="0" w:space="0" w:color="auto"/>
      </w:divBdr>
      <w:divsChild>
        <w:div w:id="1936017989">
          <w:marLeft w:val="1022"/>
          <w:marRight w:val="0"/>
          <w:marTop w:val="86"/>
          <w:marBottom w:val="0"/>
          <w:divBdr>
            <w:top w:val="none" w:sz="0" w:space="0" w:color="auto"/>
            <w:left w:val="none" w:sz="0" w:space="0" w:color="auto"/>
            <w:bottom w:val="none" w:sz="0" w:space="0" w:color="auto"/>
            <w:right w:val="none" w:sz="0" w:space="0" w:color="auto"/>
          </w:divBdr>
        </w:div>
      </w:divsChild>
    </w:div>
    <w:div w:id="1622416291">
      <w:bodyDiv w:val="1"/>
      <w:marLeft w:val="0"/>
      <w:marRight w:val="0"/>
      <w:marTop w:val="0"/>
      <w:marBottom w:val="0"/>
      <w:divBdr>
        <w:top w:val="none" w:sz="0" w:space="0" w:color="auto"/>
        <w:left w:val="none" w:sz="0" w:space="0" w:color="auto"/>
        <w:bottom w:val="none" w:sz="0" w:space="0" w:color="auto"/>
        <w:right w:val="none" w:sz="0" w:space="0" w:color="auto"/>
      </w:divBdr>
    </w:div>
    <w:div w:id="1759978363">
      <w:bodyDiv w:val="1"/>
      <w:marLeft w:val="0"/>
      <w:marRight w:val="0"/>
      <w:marTop w:val="0"/>
      <w:marBottom w:val="0"/>
      <w:divBdr>
        <w:top w:val="none" w:sz="0" w:space="0" w:color="auto"/>
        <w:left w:val="none" w:sz="0" w:space="0" w:color="auto"/>
        <w:bottom w:val="none" w:sz="0" w:space="0" w:color="auto"/>
        <w:right w:val="none" w:sz="0" w:space="0" w:color="auto"/>
      </w:divBdr>
    </w:div>
    <w:div w:id="1815095685">
      <w:bodyDiv w:val="1"/>
      <w:marLeft w:val="0"/>
      <w:marRight w:val="0"/>
      <w:marTop w:val="0"/>
      <w:marBottom w:val="0"/>
      <w:divBdr>
        <w:top w:val="none" w:sz="0" w:space="0" w:color="auto"/>
        <w:left w:val="none" w:sz="0" w:space="0" w:color="auto"/>
        <w:bottom w:val="none" w:sz="0" w:space="0" w:color="auto"/>
        <w:right w:val="none" w:sz="0" w:space="0" w:color="auto"/>
      </w:divBdr>
    </w:div>
    <w:div w:id="1890920862">
      <w:bodyDiv w:val="1"/>
      <w:marLeft w:val="0"/>
      <w:marRight w:val="0"/>
      <w:marTop w:val="0"/>
      <w:marBottom w:val="0"/>
      <w:divBdr>
        <w:top w:val="none" w:sz="0" w:space="0" w:color="auto"/>
        <w:left w:val="none" w:sz="0" w:space="0" w:color="auto"/>
        <w:bottom w:val="none" w:sz="0" w:space="0" w:color="auto"/>
        <w:right w:val="none" w:sz="0" w:space="0" w:color="auto"/>
      </w:divBdr>
    </w:div>
    <w:div w:id="2068185870">
      <w:bodyDiv w:val="1"/>
      <w:marLeft w:val="0"/>
      <w:marRight w:val="0"/>
      <w:marTop w:val="0"/>
      <w:marBottom w:val="0"/>
      <w:divBdr>
        <w:top w:val="none" w:sz="0" w:space="0" w:color="auto"/>
        <w:left w:val="none" w:sz="0" w:space="0" w:color="auto"/>
        <w:bottom w:val="none" w:sz="0" w:space="0" w:color="auto"/>
        <w:right w:val="none" w:sz="0" w:space="0" w:color="auto"/>
      </w:divBdr>
      <w:divsChild>
        <w:div w:id="1660185164">
          <w:marLeft w:val="102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tockbrokersbotswana.co.bw"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tswedi@motswedi.co.b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bots@imar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se.co.bw"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africanallianc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Ion Boardroom">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xmlns=""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BA2A-021B-4E13-99DC-4F805C0B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Moitshepi Chalashika</dc:creator>
  <cp:lastModifiedBy>user</cp:lastModifiedBy>
  <cp:revision>4</cp:revision>
  <cp:lastPrinted>2020-02-03T10:06:00Z</cp:lastPrinted>
  <dcterms:created xsi:type="dcterms:W3CDTF">2020-02-04T14:03:00Z</dcterms:created>
  <dcterms:modified xsi:type="dcterms:W3CDTF">2020-04-27T13:04:00Z</dcterms:modified>
</cp:coreProperties>
</file>